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3D4" w:rsidRPr="00A423D4" w:rsidRDefault="00A423D4" w:rsidP="00420790">
      <w:pPr>
        <w:spacing w:line="240" w:lineRule="auto"/>
        <w:ind w:firstLine="0"/>
        <w:jc w:val="center"/>
        <w:rPr>
          <w:b/>
          <w:bCs/>
        </w:rPr>
      </w:pPr>
      <w:r w:rsidRPr="00A423D4">
        <w:rPr>
          <w:b/>
          <w:bCs/>
        </w:rPr>
        <w:t xml:space="preserve">«Русские и западные христианские паломничества в Палестину в XVI веке </w:t>
      </w:r>
      <w:r w:rsidR="00362965">
        <w:rPr>
          <w:b/>
          <w:bCs/>
        </w:rPr>
        <w:br/>
      </w:r>
      <w:r w:rsidRPr="00A423D4">
        <w:rPr>
          <w:b/>
          <w:bCs/>
        </w:rPr>
        <w:t xml:space="preserve">(на примере русскоязычных и италоязычных источников). </w:t>
      </w:r>
      <w:r>
        <w:rPr>
          <w:b/>
          <w:bCs/>
        </w:rPr>
        <w:br/>
      </w:r>
      <w:r w:rsidRPr="00A423D4">
        <w:rPr>
          <w:b/>
          <w:bCs/>
        </w:rPr>
        <w:t>Памяти проф. Константина Александровича Панченко»</w:t>
      </w:r>
    </w:p>
    <w:p w:rsidR="00C5349B" w:rsidRPr="00163956" w:rsidRDefault="00C5349B" w:rsidP="00420790">
      <w:pPr>
        <w:spacing w:line="240" w:lineRule="auto"/>
        <w:ind w:firstLine="0"/>
        <w:jc w:val="center"/>
        <w:rPr>
          <w:b/>
          <w:bCs/>
          <w:i/>
          <w:iCs/>
        </w:rPr>
      </w:pPr>
      <w:r w:rsidRPr="00163956">
        <w:rPr>
          <w:b/>
          <w:bCs/>
          <w:i/>
          <w:iCs/>
        </w:rPr>
        <w:t>Шаталин Константин Сергеевич</w:t>
      </w:r>
    </w:p>
    <w:p w:rsidR="00C5349B" w:rsidRPr="002A45C3" w:rsidRDefault="00C5349B" w:rsidP="00420790">
      <w:pPr>
        <w:spacing w:line="240" w:lineRule="auto"/>
        <w:ind w:firstLine="0"/>
        <w:jc w:val="center"/>
        <w:rPr>
          <w:i/>
          <w:iCs/>
        </w:rPr>
      </w:pPr>
      <w:r w:rsidRPr="002A45C3">
        <w:rPr>
          <w:i/>
          <w:iCs/>
        </w:rPr>
        <w:t xml:space="preserve">студент </w:t>
      </w:r>
      <w:r w:rsidR="00A323EB">
        <w:rPr>
          <w:i/>
          <w:iCs/>
          <w:lang w:val="en-US"/>
        </w:rPr>
        <w:t>IV</w:t>
      </w:r>
      <w:r w:rsidRPr="002A45C3">
        <w:rPr>
          <w:i/>
          <w:iCs/>
        </w:rPr>
        <w:t xml:space="preserve"> курса направления «Востоковедение и африканистика»</w:t>
      </w:r>
    </w:p>
    <w:p w:rsidR="00C5349B" w:rsidRPr="002A45C3" w:rsidRDefault="00C5349B" w:rsidP="00420790">
      <w:pPr>
        <w:spacing w:line="240" w:lineRule="auto"/>
        <w:ind w:firstLine="0"/>
        <w:jc w:val="center"/>
        <w:rPr>
          <w:i/>
          <w:iCs/>
        </w:rPr>
      </w:pPr>
      <w:r w:rsidRPr="002A45C3">
        <w:rPr>
          <w:i/>
          <w:iCs/>
        </w:rPr>
        <w:t xml:space="preserve">Институт стран Азии и Африки Московского Государственного Университета </w:t>
      </w:r>
      <w:r w:rsidR="00572BFD">
        <w:rPr>
          <w:i/>
          <w:iCs/>
        </w:rPr>
        <w:br/>
      </w:r>
      <w:r w:rsidRPr="002A45C3">
        <w:rPr>
          <w:i/>
          <w:iCs/>
        </w:rPr>
        <w:t>им. М.В. Ломоносова, Москва, Россия</w:t>
      </w:r>
    </w:p>
    <w:p w:rsidR="00C5349B" w:rsidRPr="002165FD" w:rsidRDefault="00C5349B" w:rsidP="00420790">
      <w:pPr>
        <w:spacing w:line="240" w:lineRule="auto"/>
        <w:ind w:firstLine="0"/>
        <w:jc w:val="center"/>
        <w:rPr>
          <w:i/>
          <w:iCs/>
        </w:rPr>
      </w:pPr>
      <w:r w:rsidRPr="003E2592">
        <w:rPr>
          <w:i/>
          <w:iCs/>
          <w:lang w:val="en-US"/>
        </w:rPr>
        <w:t>E</w:t>
      </w:r>
      <w:r w:rsidRPr="002165FD">
        <w:rPr>
          <w:i/>
          <w:iCs/>
        </w:rPr>
        <w:t>-</w:t>
      </w:r>
      <w:r w:rsidRPr="003E2592">
        <w:rPr>
          <w:i/>
          <w:iCs/>
          <w:lang w:val="en-US"/>
        </w:rPr>
        <w:t>mail</w:t>
      </w:r>
      <w:r w:rsidRPr="002165FD">
        <w:rPr>
          <w:i/>
          <w:iCs/>
        </w:rPr>
        <w:t xml:space="preserve">: </w:t>
      </w:r>
      <w:hyperlink r:id="rId5" w:history="1">
        <w:r w:rsidRPr="003E2592">
          <w:rPr>
            <w:rStyle w:val="a6"/>
            <w:i/>
            <w:iCs/>
            <w:lang w:val="en-US"/>
          </w:rPr>
          <w:t>shatalinks</w:t>
        </w:r>
        <w:r w:rsidRPr="002165FD">
          <w:rPr>
            <w:rStyle w:val="a6"/>
            <w:i/>
            <w:iCs/>
          </w:rPr>
          <w:t>@</w:t>
        </w:r>
        <w:r w:rsidRPr="003E2592">
          <w:rPr>
            <w:rStyle w:val="a6"/>
            <w:i/>
            <w:iCs/>
            <w:lang w:val="en-US"/>
          </w:rPr>
          <w:t>my</w:t>
        </w:r>
        <w:r w:rsidRPr="002165FD">
          <w:rPr>
            <w:rStyle w:val="a6"/>
            <w:i/>
            <w:iCs/>
          </w:rPr>
          <w:t>.</w:t>
        </w:r>
        <w:r w:rsidRPr="003E2592">
          <w:rPr>
            <w:rStyle w:val="a6"/>
            <w:i/>
            <w:iCs/>
            <w:lang w:val="en-US"/>
          </w:rPr>
          <w:t>msu</w:t>
        </w:r>
        <w:r w:rsidRPr="002165FD">
          <w:rPr>
            <w:rStyle w:val="a6"/>
            <w:i/>
            <w:iCs/>
          </w:rPr>
          <w:t>.</w:t>
        </w:r>
        <w:proofErr w:type="spellStart"/>
        <w:r w:rsidRPr="003E2592">
          <w:rPr>
            <w:rStyle w:val="a6"/>
            <w:i/>
            <w:iCs/>
            <w:lang w:val="en-US"/>
          </w:rPr>
          <w:t>ru</w:t>
        </w:r>
        <w:proofErr w:type="spellEnd"/>
      </w:hyperlink>
    </w:p>
    <w:p w:rsidR="009E0413" w:rsidRDefault="009E0413" w:rsidP="00420790">
      <w:pPr>
        <w:spacing w:line="240" w:lineRule="auto"/>
      </w:pPr>
      <w:r w:rsidRPr="00C5349B">
        <w:rPr>
          <w:b/>
          <w:bCs/>
        </w:rPr>
        <w:t xml:space="preserve">Целью </w:t>
      </w:r>
      <w:r w:rsidR="00C5349B">
        <w:rPr>
          <w:b/>
          <w:bCs/>
        </w:rPr>
        <w:t>исследования</w:t>
      </w:r>
      <w:r>
        <w:t xml:space="preserve"> является комплексный анализ паломнических миссий </w:t>
      </w:r>
      <w:r w:rsidR="00266DD5">
        <w:br/>
      </w:r>
      <w:r>
        <w:t>с западной и русской стороны</w:t>
      </w:r>
      <w:r w:rsidR="00C049D6">
        <w:t>, а именно</w:t>
      </w:r>
      <w:r>
        <w:t xml:space="preserve">: </w:t>
      </w:r>
    </w:p>
    <w:p w:rsidR="009E0413" w:rsidRDefault="009E0413" w:rsidP="00420790">
      <w:pPr>
        <w:spacing w:line="240" w:lineRule="auto"/>
      </w:pPr>
      <w:r>
        <w:t>1)</w:t>
      </w:r>
      <w:r>
        <w:tab/>
        <w:t>Сравнительн</w:t>
      </w:r>
      <w:r w:rsidR="00C049D6">
        <w:t>ый</w:t>
      </w:r>
      <w:r>
        <w:t xml:space="preserve"> анализ особенностей маршрутов паломнических экспедиций в Иерусалим;</w:t>
      </w:r>
    </w:p>
    <w:p w:rsidR="009E0413" w:rsidRDefault="009E0413" w:rsidP="00420790">
      <w:pPr>
        <w:spacing w:line="240" w:lineRule="auto"/>
      </w:pPr>
      <w:r>
        <w:t>2)</w:t>
      </w:r>
      <w:r>
        <w:tab/>
        <w:t xml:space="preserve">Разбор элементов инфраструктуры паломнических миссий; </w:t>
      </w:r>
    </w:p>
    <w:p w:rsidR="009E0413" w:rsidRDefault="009E0413" w:rsidP="00420790">
      <w:pPr>
        <w:spacing w:line="240" w:lineRule="auto"/>
      </w:pPr>
      <w:r>
        <w:t>3)</w:t>
      </w:r>
      <w:r>
        <w:tab/>
        <w:t>Определени</w:t>
      </w:r>
      <w:r w:rsidR="00C049D6">
        <w:t>е</w:t>
      </w:r>
      <w:r>
        <w:t xml:space="preserve"> динамики развития межкультурной коммуникации христианских общин Большой Сирии с Московским государством и европейскими христианами</w:t>
      </w:r>
      <w:r w:rsidR="00212801">
        <w:t>;</w:t>
      </w:r>
    </w:p>
    <w:p w:rsidR="009E0413" w:rsidRDefault="009E0413" w:rsidP="00420790">
      <w:pPr>
        <w:spacing w:line="240" w:lineRule="auto"/>
      </w:pPr>
      <w:r>
        <w:t>4)</w:t>
      </w:r>
      <w:r>
        <w:tab/>
        <w:t>Сравнени</w:t>
      </w:r>
      <w:r w:rsidR="00C049D6">
        <w:t>е</w:t>
      </w:r>
      <w:r>
        <w:t xml:space="preserve"> характера и масштабов взаимоотношений паломников </w:t>
      </w:r>
      <w:r w:rsidR="00266DD5">
        <w:br/>
      </w:r>
      <w:r>
        <w:t xml:space="preserve">с османской администрацией и мусульманским окружением. </w:t>
      </w:r>
    </w:p>
    <w:p w:rsidR="009E0413" w:rsidRDefault="009E0413" w:rsidP="00420790">
      <w:pPr>
        <w:spacing w:line="240" w:lineRule="auto"/>
      </w:pPr>
      <w:r w:rsidRPr="00533B6A">
        <w:rPr>
          <w:b/>
          <w:bCs/>
        </w:rPr>
        <w:t>Хронологические рамки</w:t>
      </w:r>
      <w:r>
        <w:t xml:space="preserve"> работы ограничиваются паломническими экспедициями XVI в.</w:t>
      </w:r>
    </w:p>
    <w:p w:rsidR="00C8181D" w:rsidRDefault="00C8181D" w:rsidP="00420790">
      <w:pPr>
        <w:spacing w:line="240" w:lineRule="auto"/>
      </w:pPr>
      <w:r>
        <w:rPr>
          <w:b/>
          <w:bCs/>
        </w:rPr>
        <w:t xml:space="preserve">Историография </w:t>
      </w:r>
      <w:r w:rsidRPr="00C8181D">
        <w:t xml:space="preserve">русских паломнических миссий как в </w:t>
      </w:r>
      <w:r>
        <w:rPr>
          <w:lang w:val="en-US"/>
        </w:rPr>
        <w:t>XVI</w:t>
      </w:r>
      <w:r w:rsidRPr="00C8181D">
        <w:t xml:space="preserve"> веке, так и </w:t>
      </w:r>
      <w:r w:rsidR="003B1F9D">
        <w:t>в более поздний период</w:t>
      </w:r>
      <w:r w:rsidRPr="00C8181D">
        <w:t xml:space="preserve"> регулярно привлекала внимание российских специалистов по истории Востока. В частности, </w:t>
      </w:r>
      <w:r w:rsidR="0025363C">
        <w:t xml:space="preserve">выдающиеся исследования по данной проблематике продемонстрированы в монографиях </w:t>
      </w:r>
      <w:r w:rsidR="002503E1">
        <w:t xml:space="preserve">профессора </w:t>
      </w:r>
      <w:r w:rsidRPr="00C8181D">
        <w:t>Константин</w:t>
      </w:r>
      <w:r w:rsidR="0025363C">
        <w:t>а</w:t>
      </w:r>
      <w:r w:rsidRPr="00C8181D">
        <w:t xml:space="preserve"> Александрович</w:t>
      </w:r>
      <w:r w:rsidR="0025363C">
        <w:t>а</w:t>
      </w:r>
      <w:r w:rsidRPr="00C8181D">
        <w:t xml:space="preserve"> Панченко</w:t>
      </w:r>
      <w:r w:rsidR="0025363C">
        <w:t xml:space="preserve"> </w:t>
      </w:r>
      <w:r w:rsidRPr="00C8181D">
        <w:t>«Ближневосточное православие под османским владычеством» и профессор</w:t>
      </w:r>
      <w:r w:rsidR="0025363C">
        <w:t>а</w:t>
      </w:r>
      <w:r w:rsidRPr="00C8181D">
        <w:t xml:space="preserve"> Светлан</w:t>
      </w:r>
      <w:r w:rsidR="0025363C">
        <w:t>ы</w:t>
      </w:r>
      <w:r w:rsidRPr="00C8181D">
        <w:t xml:space="preserve"> Алексеевн</w:t>
      </w:r>
      <w:r w:rsidR="0025363C">
        <w:t>ы</w:t>
      </w:r>
      <w:r w:rsidRPr="00C8181D">
        <w:t xml:space="preserve"> Кириллин</w:t>
      </w:r>
      <w:r w:rsidR="0025363C">
        <w:t>ой</w:t>
      </w:r>
      <w:r w:rsidRPr="00C8181D">
        <w:t xml:space="preserve"> «Очарованные</w:t>
      </w:r>
      <w:r w:rsidR="003B3FD0">
        <w:t xml:space="preserve"> </w:t>
      </w:r>
      <w:r w:rsidRPr="00C8181D">
        <w:t>странники»: арабо-османский мир глазами российских паломников XVI — XVIII столетий»</w:t>
      </w:r>
      <w:r w:rsidR="0025363C">
        <w:t xml:space="preserve">. </w:t>
      </w:r>
    </w:p>
    <w:p w:rsidR="0025363C" w:rsidRPr="00663A1D" w:rsidRDefault="0025363C" w:rsidP="00420790">
      <w:pPr>
        <w:spacing w:line="240" w:lineRule="auto"/>
      </w:pPr>
      <w:r>
        <w:t xml:space="preserve">В то же время, </w:t>
      </w:r>
      <w:r w:rsidR="00663A1D">
        <w:t>внимание</w:t>
      </w:r>
      <w:r>
        <w:t xml:space="preserve"> к </w:t>
      </w:r>
      <w:r w:rsidR="00663A1D">
        <w:t>италоязычным источникам</w:t>
      </w:r>
      <w:r>
        <w:t xml:space="preserve"> было сосредоточено преимущественно в исследованиях</w:t>
      </w:r>
      <w:r w:rsidR="00663A1D">
        <w:t xml:space="preserve"> итальянских востоковедов</w:t>
      </w:r>
      <w:r>
        <w:t xml:space="preserve"> (</w:t>
      </w:r>
      <w:proofErr w:type="spellStart"/>
      <w:r w:rsidRPr="0025363C">
        <w:rPr>
          <w:lang w:val="en-US"/>
        </w:rPr>
        <w:t>Rostagno</w:t>
      </w:r>
      <w:proofErr w:type="spellEnd"/>
      <w:r w:rsidRPr="0025363C">
        <w:t xml:space="preserve"> </w:t>
      </w:r>
      <w:r w:rsidRPr="0025363C">
        <w:rPr>
          <w:lang w:val="en-US"/>
        </w:rPr>
        <w:t>Lucia</w:t>
      </w:r>
      <w:r w:rsidRPr="0025363C">
        <w:t xml:space="preserve">. </w:t>
      </w:r>
      <w:r w:rsidRPr="0025363C">
        <w:rPr>
          <w:lang w:val="en-US"/>
        </w:rPr>
        <w:t xml:space="preserve">«Pellegrini </w:t>
      </w:r>
      <w:proofErr w:type="spellStart"/>
      <w:r w:rsidRPr="0025363C">
        <w:rPr>
          <w:lang w:val="en-US"/>
        </w:rPr>
        <w:t>italiani</w:t>
      </w:r>
      <w:proofErr w:type="spellEnd"/>
      <w:r w:rsidRPr="0025363C">
        <w:rPr>
          <w:lang w:val="en-US"/>
        </w:rPr>
        <w:t xml:space="preserve"> a </w:t>
      </w:r>
      <w:proofErr w:type="spellStart"/>
      <w:r w:rsidRPr="0025363C">
        <w:rPr>
          <w:lang w:val="en-US"/>
        </w:rPr>
        <w:t>Gerusalemme</w:t>
      </w:r>
      <w:proofErr w:type="spellEnd"/>
      <w:r w:rsidRPr="0025363C">
        <w:rPr>
          <w:lang w:val="en-US"/>
        </w:rPr>
        <w:t xml:space="preserve"> in </w:t>
      </w:r>
      <w:proofErr w:type="spellStart"/>
      <w:r w:rsidRPr="0025363C">
        <w:rPr>
          <w:lang w:val="en-US"/>
        </w:rPr>
        <w:t>età</w:t>
      </w:r>
      <w:proofErr w:type="spellEnd"/>
      <w:r w:rsidRPr="0025363C">
        <w:rPr>
          <w:lang w:val="en-US"/>
        </w:rPr>
        <w:t xml:space="preserve"> </w:t>
      </w:r>
      <w:proofErr w:type="spellStart"/>
      <w:r w:rsidRPr="0025363C">
        <w:rPr>
          <w:lang w:val="en-US"/>
        </w:rPr>
        <w:t>ottomana</w:t>
      </w:r>
      <w:proofErr w:type="spellEnd"/>
      <w:r w:rsidRPr="0025363C">
        <w:rPr>
          <w:lang w:val="en-US"/>
        </w:rPr>
        <w:t xml:space="preserve">: </w:t>
      </w:r>
      <w:proofErr w:type="spellStart"/>
      <w:r w:rsidRPr="0025363C">
        <w:rPr>
          <w:lang w:val="en-US"/>
        </w:rPr>
        <w:t>percorsi</w:t>
      </w:r>
      <w:proofErr w:type="spellEnd"/>
      <w:r w:rsidRPr="0025363C">
        <w:rPr>
          <w:lang w:val="en-US"/>
        </w:rPr>
        <w:t xml:space="preserve">, </w:t>
      </w:r>
      <w:proofErr w:type="spellStart"/>
      <w:r w:rsidRPr="0025363C">
        <w:rPr>
          <w:lang w:val="en-US"/>
        </w:rPr>
        <w:t>esperienze</w:t>
      </w:r>
      <w:proofErr w:type="spellEnd"/>
      <w:r w:rsidRPr="0025363C">
        <w:rPr>
          <w:lang w:val="en-US"/>
        </w:rPr>
        <w:t xml:space="preserve">, </w:t>
      </w:r>
      <w:proofErr w:type="spellStart"/>
      <w:r w:rsidRPr="0025363C">
        <w:rPr>
          <w:lang w:val="en-US"/>
        </w:rPr>
        <w:t>momenti</w:t>
      </w:r>
      <w:proofErr w:type="spellEnd"/>
      <w:r w:rsidRPr="0025363C">
        <w:rPr>
          <w:lang w:val="en-US"/>
        </w:rPr>
        <w:t xml:space="preserve"> </w:t>
      </w:r>
      <w:proofErr w:type="spellStart"/>
      <w:r w:rsidRPr="0025363C">
        <w:rPr>
          <w:lang w:val="en-US"/>
        </w:rPr>
        <w:t>d’incontro</w:t>
      </w:r>
      <w:proofErr w:type="spellEnd"/>
      <w:r w:rsidRPr="0025363C">
        <w:rPr>
          <w:lang w:val="en-US"/>
        </w:rPr>
        <w:t>», 1998)</w:t>
      </w:r>
      <w:r w:rsidR="00663A1D" w:rsidRPr="00663A1D">
        <w:rPr>
          <w:lang w:val="en-US"/>
        </w:rPr>
        <w:t xml:space="preserve">. </w:t>
      </w:r>
      <w:r w:rsidR="00663A1D">
        <w:t xml:space="preserve">Представленные в </w:t>
      </w:r>
      <w:r w:rsidR="001D6282">
        <w:t xml:space="preserve">докладе </w:t>
      </w:r>
      <w:r w:rsidR="00663A1D">
        <w:t>итальянские источники используются в русскоязычных исследованиях впервые.</w:t>
      </w:r>
    </w:p>
    <w:p w:rsidR="009E0413" w:rsidRDefault="009E0413" w:rsidP="00420790">
      <w:pPr>
        <w:spacing w:line="240" w:lineRule="auto"/>
      </w:pPr>
      <w:r w:rsidRPr="00E62C09">
        <w:rPr>
          <w:b/>
          <w:bCs/>
        </w:rPr>
        <w:t>Научная новизна</w:t>
      </w:r>
      <w:r>
        <w:t xml:space="preserve"> работы заключается в</w:t>
      </w:r>
      <w:r w:rsidR="009C6E98">
        <w:t>о</w:t>
      </w:r>
      <w:r>
        <w:t xml:space="preserve"> введении в оборот и анализе источников</w:t>
      </w:r>
      <w:r w:rsidR="00266DD5">
        <w:br/>
      </w:r>
      <w:r>
        <w:t xml:space="preserve">и литературы о европейских паломничествах XVI в. на итальянском языке, а также </w:t>
      </w:r>
      <w:r w:rsidR="00266DD5">
        <w:br/>
      </w:r>
      <w:r>
        <w:t xml:space="preserve">в применении </w:t>
      </w:r>
      <w:r w:rsidRPr="003E2592">
        <w:rPr>
          <w:b/>
          <w:bCs/>
        </w:rPr>
        <w:t>метод</w:t>
      </w:r>
      <w:r w:rsidR="00E342EC">
        <w:rPr>
          <w:b/>
          <w:bCs/>
        </w:rPr>
        <w:t>ов</w:t>
      </w:r>
      <w:r>
        <w:t xml:space="preserve"> противопоставления и компаративного анализа русских и итальянских паломничеств. </w:t>
      </w:r>
    </w:p>
    <w:p w:rsidR="00785470" w:rsidRPr="00B73829" w:rsidRDefault="009E0413" w:rsidP="001E6978">
      <w:pPr>
        <w:spacing w:line="240" w:lineRule="auto"/>
      </w:pPr>
      <w:r>
        <w:t xml:space="preserve">Среди проанализированных </w:t>
      </w:r>
      <w:r w:rsidRPr="00DB37C0">
        <w:rPr>
          <w:b/>
          <w:bCs/>
        </w:rPr>
        <w:t>русскоязычных</w:t>
      </w:r>
      <w:r>
        <w:t xml:space="preserve"> </w:t>
      </w:r>
      <w:r w:rsidRPr="00E03CF9">
        <w:rPr>
          <w:b/>
          <w:bCs/>
        </w:rPr>
        <w:t>источников</w:t>
      </w:r>
      <w:r>
        <w:t xml:space="preserve"> представлены «Хождение Василия Познякова»</w:t>
      </w:r>
      <w:r w:rsidR="009A33DC">
        <w:t xml:space="preserve"> </w:t>
      </w:r>
      <w:r w:rsidR="009A33DC" w:rsidRPr="009A33DC">
        <w:t>[1]</w:t>
      </w:r>
      <w:r>
        <w:t xml:space="preserve"> и «Хождение Трифона Коробейникова»</w:t>
      </w:r>
      <w:r w:rsidR="009A33DC" w:rsidRPr="009A33DC">
        <w:t xml:space="preserve"> [2]</w:t>
      </w:r>
      <w:r>
        <w:t xml:space="preserve">. В качестве примера </w:t>
      </w:r>
      <w:r w:rsidRPr="00DB37C0">
        <w:rPr>
          <w:b/>
          <w:bCs/>
        </w:rPr>
        <w:t>италоязычных источников</w:t>
      </w:r>
      <w:r>
        <w:t xml:space="preserve"> по западным паломничествам </w:t>
      </w:r>
      <w:r w:rsidR="00911D3A">
        <w:br/>
      </w:r>
      <w:r>
        <w:t xml:space="preserve">XVI в. были выбраны «хождения» Джованни </w:t>
      </w:r>
      <w:proofErr w:type="spellStart"/>
      <w:r>
        <w:t>Алькаротти</w:t>
      </w:r>
      <w:proofErr w:type="spellEnd"/>
      <w:r w:rsidR="00B73829">
        <w:t xml:space="preserve"> </w:t>
      </w:r>
      <w:r w:rsidR="00B73829" w:rsidRPr="00B73829">
        <w:t>[3]</w:t>
      </w:r>
      <w:r>
        <w:t xml:space="preserve">, </w:t>
      </w:r>
      <w:proofErr w:type="spellStart"/>
      <w:r>
        <w:t>Аквиланте</w:t>
      </w:r>
      <w:proofErr w:type="spellEnd"/>
      <w:r>
        <w:t xml:space="preserve"> </w:t>
      </w:r>
      <w:proofErr w:type="spellStart"/>
      <w:r>
        <w:t>Роккетты</w:t>
      </w:r>
      <w:proofErr w:type="spellEnd"/>
      <w:r>
        <w:t xml:space="preserve"> </w:t>
      </w:r>
      <w:r w:rsidR="00B73829" w:rsidRPr="009A33DC">
        <w:t xml:space="preserve">[4] </w:t>
      </w:r>
      <w:r w:rsidR="00B73829">
        <w:t xml:space="preserve">и </w:t>
      </w:r>
      <w:r w:rsidR="00B73829">
        <w:t xml:space="preserve">Джованни </w:t>
      </w:r>
      <w:proofErr w:type="spellStart"/>
      <w:r w:rsidR="00B73829">
        <w:t>Зуаллардо</w:t>
      </w:r>
      <w:proofErr w:type="spellEnd"/>
      <w:r w:rsidR="00B73829" w:rsidRPr="00B73829">
        <w:t xml:space="preserve"> [5]</w:t>
      </w:r>
      <w:r w:rsidR="00B73829">
        <w:t xml:space="preserve">. </w:t>
      </w:r>
    </w:p>
    <w:p w:rsidR="00EC0D86" w:rsidRDefault="00EC0D86" w:rsidP="001E6978">
      <w:pPr>
        <w:spacing w:line="240" w:lineRule="auto"/>
      </w:pPr>
    </w:p>
    <w:p w:rsidR="004C396F" w:rsidRDefault="004C396F" w:rsidP="00420790">
      <w:pPr>
        <w:spacing w:line="240" w:lineRule="auto"/>
      </w:pPr>
      <w:r w:rsidRPr="004C396F">
        <w:t xml:space="preserve">Ни русское, ни европейское паломнические движения на территории Палестины </w:t>
      </w:r>
      <w:r w:rsidR="00450747">
        <w:br/>
      </w:r>
      <w:r w:rsidR="002C7999">
        <w:t xml:space="preserve">в </w:t>
      </w:r>
      <w:r w:rsidR="002C7999">
        <w:rPr>
          <w:lang w:val="en-US"/>
        </w:rPr>
        <w:t>XVI</w:t>
      </w:r>
      <w:r w:rsidR="002C7999" w:rsidRPr="002C7999">
        <w:t xml:space="preserve"> </w:t>
      </w:r>
      <w:r w:rsidR="002C7999">
        <w:t xml:space="preserve">веке </w:t>
      </w:r>
      <w:r w:rsidRPr="004C396F">
        <w:t xml:space="preserve">не носили массового характера. Эпизодические миссии паломников, направленные, в случае Москвы, государством ради реализации в первую очередь </w:t>
      </w:r>
      <w:r w:rsidRPr="004C396F">
        <w:lastRenderedPageBreak/>
        <w:t>политических целей, не были «поставлены на поток»</w:t>
      </w:r>
      <w:r w:rsidR="00186C57">
        <w:t>, а и</w:t>
      </w:r>
      <w:r w:rsidR="00186C57" w:rsidRPr="00186C57">
        <w:t xml:space="preserve">тальянские паломничества </w:t>
      </w:r>
      <w:r w:rsidR="00186C57" w:rsidRPr="00186C57">
        <w:rPr>
          <w:lang w:val="en-US"/>
        </w:rPr>
        <w:t>XVI</w:t>
      </w:r>
      <w:r w:rsidR="00186C57" w:rsidRPr="00186C57">
        <w:t xml:space="preserve"> в. и вовсе организовывались в рамках частной инициативы отдельными лицами </w:t>
      </w:r>
      <w:r w:rsidR="00450747">
        <w:br/>
      </w:r>
      <w:r w:rsidR="00186C57" w:rsidRPr="00186C57">
        <w:t>и не преследовали реализации каких-либо масштабных, государственных задач на Ближнем Востоке</w:t>
      </w:r>
      <w:r w:rsidR="00850B6E">
        <w:t>.</w:t>
      </w:r>
    </w:p>
    <w:p w:rsidR="00E37E97" w:rsidRDefault="00E37E97" w:rsidP="00420790">
      <w:pPr>
        <w:spacing w:line="240" w:lineRule="auto"/>
      </w:pPr>
      <w:r w:rsidRPr="00F05F5E">
        <w:t xml:space="preserve">Несмотря на то, что главным объектом почитания и ключевой целью экспедиции </w:t>
      </w:r>
      <w:r w:rsidR="00435CCC">
        <w:br/>
      </w:r>
      <w:r w:rsidRPr="00F05F5E">
        <w:t xml:space="preserve">для католических и православных паломников была Святая Земля, маршруты паломников </w:t>
      </w:r>
      <w:r w:rsidR="00774DAF">
        <w:br/>
      </w:r>
      <w:r w:rsidRPr="00F05F5E">
        <w:rPr>
          <w:lang w:val="en-US"/>
        </w:rPr>
        <w:t>XVI</w:t>
      </w:r>
      <w:r w:rsidRPr="00F05F5E">
        <w:t xml:space="preserve"> в.</w:t>
      </w:r>
      <w:r>
        <w:t xml:space="preserve"> </w:t>
      </w:r>
      <w:r w:rsidRPr="00F05F5E">
        <w:t xml:space="preserve">не ограничивались исключительно посещением Иерусалима и его священных </w:t>
      </w:r>
      <w:r w:rsidR="00FF4C5D">
        <w:br/>
      </w:r>
      <w:r w:rsidRPr="00F05F5E">
        <w:t xml:space="preserve">для христиан мест. </w:t>
      </w:r>
      <w:r w:rsidR="00366FF5" w:rsidRPr="00366FF5">
        <w:t xml:space="preserve">Зачастую они пролегали через Палестину и иные локации, имеющие особое значение для христианского паломника: монастыри, храмы на Балканах, в Анатолии, на островах Эгейского моря и в Средиземноморье, </w:t>
      </w:r>
      <w:r w:rsidR="00C26445">
        <w:br/>
      </w:r>
      <w:r w:rsidR="00366FF5" w:rsidRPr="00366FF5">
        <w:t>в Большой Сирии (</w:t>
      </w:r>
      <w:proofErr w:type="spellStart"/>
      <w:r w:rsidR="00366FF5" w:rsidRPr="00366FF5">
        <w:t>Билад</w:t>
      </w:r>
      <w:proofErr w:type="spellEnd"/>
      <w:r w:rsidR="00366FF5" w:rsidRPr="00366FF5">
        <w:t xml:space="preserve"> </w:t>
      </w:r>
      <w:proofErr w:type="spellStart"/>
      <w:r w:rsidR="00366FF5" w:rsidRPr="00366FF5">
        <w:t>аш-Шам</w:t>
      </w:r>
      <w:proofErr w:type="spellEnd"/>
      <w:r w:rsidR="00366FF5" w:rsidRPr="00366FF5">
        <w:t xml:space="preserve">) в целом, а также в Египте и на Синае. </w:t>
      </w:r>
    </w:p>
    <w:p w:rsidR="00C8181D" w:rsidRDefault="00C8181D" w:rsidP="00420790">
      <w:pPr>
        <w:spacing w:line="240" w:lineRule="auto"/>
      </w:pPr>
    </w:p>
    <w:p w:rsidR="00E778F8" w:rsidRDefault="009E0413" w:rsidP="00420790">
      <w:pPr>
        <w:spacing w:line="240" w:lineRule="auto"/>
      </w:pPr>
      <w:r>
        <w:t>Доклад посвящен памяти профессора</w:t>
      </w:r>
      <w:r w:rsidR="004C7432">
        <w:t xml:space="preserve"> ИСАА МГУ</w:t>
      </w:r>
      <w:r>
        <w:t xml:space="preserve">, доктора исторических наук Константина Александровича Панченко – выдающегося российского арабиста и исследователя Христианского Востока, </w:t>
      </w:r>
      <w:r w:rsidR="00212A18">
        <w:t xml:space="preserve">под чьим научным руководством </w:t>
      </w:r>
      <w:r>
        <w:t xml:space="preserve">автор доклада имел честь работать над этим исследованием. </w:t>
      </w:r>
    </w:p>
    <w:p w:rsidR="00F717E4" w:rsidRDefault="009E0413" w:rsidP="00420790">
      <w:pPr>
        <w:spacing w:line="240" w:lineRule="auto"/>
      </w:pPr>
      <w:r>
        <w:t>Константин Александрович безвременно ушел от нас летом 2024 года.</w:t>
      </w:r>
    </w:p>
    <w:p w:rsidR="00950068" w:rsidRDefault="00950068" w:rsidP="00420790">
      <w:pPr>
        <w:spacing w:line="240" w:lineRule="auto"/>
      </w:pPr>
    </w:p>
    <w:p w:rsidR="00B049CF" w:rsidRDefault="00B049CF" w:rsidP="00420790">
      <w:pPr>
        <w:spacing w:line="240" w:lineRule="auto"/>
        <w:rPr>
          <w:b/>
          <w:bCs/>
        </w:rPr>
      </w:pPr>
      <w:r>
        <w:rPr>
          <w:b/>
          <w:bCs/>
        </w:rPr>
        <w:t xml:space="preserve">Основные источники: </w:t>
      </w:r>
    </w:p>
    <w:p w:rsidR="00B049CF" w:rsidRPr="00B049CF" w:rsidRDefault="00B049CF" w:rsidP="00B049CF">
      <w:pPr>
        <w:pStyle w:val="a5"/>
        <w:numPr>
          <w:ilvl w:val="0"/>
          <w:numId w:val="4"/>
        </w:numPr>
        <w:spacing w:line="240" w:lineRule="auto"/>
      </w:pPr>
      <w:r w:rsidRPr="00B049CF">
        <w:t xml:space="preserve">[Позняков Василий]. Хождение купца </w:t>
      </w:r>
      <w:proofErr w:type="spellStart"/>
      <w:r w:rsidRPr="00B049CF">
        <w:t>Василья</w:t>
      </w:r>
      <w:proofErr w:type="spellEnd"/>
      <w:r w:rsidRPr="00B049CF">
        <w:t xml:space="preserve"> Познякова по святым местам Востока. 1558-1561. – СПб.: Императорское Православное Палестинское общество,</w:t>
      </w:r>
      <w:r w:rsidRPr="00B049CF">
        <w:rPr>
          <w:lang w:val="en-US"/>
        </w:rPr>
        <w:t xml:space="preserve"> </w:t>
      </w:r>
      <w:r w:rsidRPr="00B049CF">
        <w:t>1887</w:t>
      </w:r>
    </w:p>
    <w:p w:rsidR="00B049CF" w:rsidRPr="00B049CF" w:rsidRDefault="00B049CF" w:rsidP="00B049CF">
      <w:pPr>
        <w:pStyle w:val="a5"/>
        <w:numPr>
          <w:ilvl w:val="0"/>
          <w:numId w:val="4"/>
        </w:numPr>
        <w:spacing w:line="240" w:lineRule="auto"/>
      </w:pPr>
      <w:r w:rsidRPr="00B049CF">
        <w:t>[Коробейников Трифон]. Хождение Трифона Коробейникова. 1593-1594 гг.. – СПб.: Православное Палестинское о-во, 1889</w:t>
      </w:r>
    </w:p>
    <w:p w:rsidR="00B049CF" w:rsidRPr="003E2592" w:rsidRDefault="00B049CF" w:rsidP="00B049CF">
      <w:pPr>
        <w:pStyle w:val="a5"/>
        <w:numPr>
          <w:ilvl w:val="0"/>
          <w:numId w:val="4"/>
        </w:numPr>
        <w:spacing w:line="240" w:lineRule="auto"/>
        <w:rPr>
          <w:lang w:val="en-US"/>
        </w:rPr>
      </w:pPr>
      <w:proofErr w:type="spellStart"/>
      <w:r w:rsidRPr="00B049CF">
        <w:rPr>
          <w:lang w:val="en-US"/>
        </w:rPr>
        <w:t>Alcarotti</w:t>
      </w:r>
      <w:proofErr w:type="spellEnd"/>
      <w:r w:rsidRPr="00B049CF">
        <w:rPr>
          <w:lang w:val="en-US"/>
        </w:rPr>
        <w:t xml:space="preserve">, Giovanni Francesco. Del </w:t>
      </w:r>
      <w:proofErr w:type="spellStart"/>
      <w:r w:rsidRPr="00B049CF">
        <w:rPr>
          <w:lang w:val="en-US"/>
        </w:rPr>
        <w:t>viaggio</w:t>
      </w:r>
      <w:proofErr w:type="spellEnd"/>
      <w:r w:rsidRPr="00B049CF">
        <w:rPr>
          <w:lang w:val="en-US"/>
        </w:rPr>
        <w:t xml:space="preserve"> di Terra Santa. Da Venetia à Tripoli, di Soria (Novara: Francesco </w:t>
      </w:r>
      <w:proofErr w:type="spellStart"/>
      <w:r w:rsidRPr="00B049CF">
        <w:rPr>
          <w:lang w:val="en-US"/>
        </w:rPr>
        <w:t>Sesalli</w:t>
      </w:r>
      <w:proofErr w:type="spellEnd"/>
      <w:r w:rsidRPr="00B049CF">
        <w:rPr>
          <w:lang w:val="en-US"/>
        </w:rPr>
        <w:t>, 1596).</w:t>
      </w:r>
    </w:p>
    <w:p w:rsidR="007F2529" w:rsidRPr="007F2529" w:rsidRDefault="00B049CF" w:rsidP="008403A1">
      <w:pPr>
        <w:pStyle w:val="a5"/>
        <w:numPr>
          <w:ilvl w:val="0"/>
          <w:numId w:val="4"/>
        </w:numPr>
        <w:spacing w:line="240" w:lineRule="auto"/>
        <w:rPr>
          <w:lang w:val="en-US"/>
        </w:rPr>
      </w:pPr>
      <w:proofErr w:type="spellStart"/>
      <w:r w:rsidRPr="00B049CF">
        <w:rPr>
          <w:lang w:val="en-US"/>
        </w:rPr>
        <w:t>Rocchetta</w:t>
      </w:r>
      <w:proofErr w:type="spellEnd"/>
      <w:r w:rsidRPr="00B049CF">
        <w:rPr>
          <w:lang w:val="en-US"/>
        </w:rPr>
        <w:t xml:space="preserve">, </w:t>
      </w:r>
      <w:proofErr w:type="spellStart"/>
      <w:r w:rsidRPr="00B049CF">
        <w:rPr>
          <w:lang w:val="en-US"/>
        </w:rPr>
        <w:t>Aquilante</w:t>
      </w:r>
      <w:proofErr w:type="spellEnd"/>
      <w:r w:rsidRPr="00B049CF">
        <w:rPr>
          <w:lang w:val="en-US"/>
        </w:rPr>
        <w:t>. «</w:t>
      </w:r>
      <w:proofErr w:type="spellStart"/>
      <w:r w:rsidRPr="00B049CF">
        <w:rPr>
          <w:lang w:val="en-US"/>
        </w:rPr>
        <w:t>Peregrinatione</w:t>
      </w:r>
      <w:proofErr w:type="spellEnd"/>
      <w:r w:rsidRPr="00B049CF">
        <w:rPr>
          <w:lang w:val="en-US"/>
        </w:rPr>
        <w:t xml:space="preserve"> di Terra Santa e </w:t>
      </w:r>
      <w:proofErr w:type="spellStart"/>
      <w:r w:rsidRPr="00B049CF">
        <w:rPr>
          <w:lang w:val="en-US"/>
        </w:rPr>
        <w:t>d’altre</w:t>
      </w:r>
      <w:proofErr w:type="spellEnd"/>
      <w:r w:rsidRPr="00B049CF">
        <w:rPr>
          <w:lang w:val="en-US"/>
        </w:rPr>
        <w:t xml:space="preserve"> </w:t>
      </w:r>
      <w:proofErr w:type="spellStart"/>
      <w:r w:rsidRPr="00B049CF">
        <w:rPr>
          <w:lang w:val="en-US"/>
        </w:rPr>
        <w:t>provincie</w:t>
      </w:r>
      <w:proofErr w:type="spellEnd"/>
      <w:r w:rsidRPr="00B049CF">
        <w:rPr>
          <w:lang w:val="en-US"/>
        </w:rPr>
        <w:t xml:space="preserve"> di Don </w:t>
      </w:r>
      <w:proofErr w:type="spellStart"/>
      <w:r w:rsidRPr="00B049CF">
        <w:rPr>
          <w:lang w:val="en-US"/>
        </w:rPr>
        <w:t>Aquilante</w:t>
      </w:r>
      <w:proofErr w:type="spellEnd"/>
      <w:r w:rsidRPr="00B049CF">
        <w:rPr>
          <w:lang w:val="en-US"/>
        </w:rPr>
        <w:t xml:space="preserve"> </w:t>
      </w:r>
      <w:proofErr w:type="spellStart"/>
      <w:r w:rsidRPr="00B049CF">
        <w:rPr>
          <w:lang w:val="en-US"/>
        </w:rPr>
        <w:t>Rocchetta</w:t>
      </w:r>
      <w:proofErr w:type="spellEnd"/>
      <w:r w:rsidRPr="00B049CF">
        <w:rPr>
          <w:lang w:val="en-US"/>
        </w:rPr>
        <w:t xml:space="preserve"> Cavaliere del </w:t>
      </w:r>
      <w:proofErr w:type="spellStart"/>
      <w:r w:rsidRPr="00B049CF">
        <w:rPr>
          <w:lang w:val="en-US"/>
        </w:rPr>
        <w:t>Santissimo</w:t>
      </w:r>
      <w:proofErr w:type="spellEnd"/>
      <w:r w:rsidRPr="00B049CF">
        <w:rPr>
          <w:lang w:val="en-US"/>
        </w:rPr>
        <w:t xml:space="preserve"> </w:t>
      </w:r>
      <w:proofErr w:type="spellStart"/>
      <w:r w:rsidRPr="00B049CF">
        <w:rPr>
          <w:lang w:val="en-US"/>
        </w:rPr>
        <w:t>Sepolcro</w:t>
      </w:r>
      <w:proofErr w:type="spellEnd"/>
      <w:r w:rsidRPr="00B049CF">
        <w:rPr>
          <w:lang w:val="en-US"/>
        </w:rPr>
        <w:t xml:space="preserve">. Nella quale </w:t>
      </w:r>
      <w:proofErr w:type="spellStart"/>
      <w:r w:rsidRPr="00B049CF">
        <w:rPr>
          <w:lang w:val="en-US"/>
        </w:rPr>
        <w:t>si</w:t>
      </w:r>
      <w:proofErr w:type="spellEnd"/>
      <w:r w:rsidRPr="00B049CF">
        <w:rPr>
          <w:lang w:val="en-US"/>
        </w:rPr>
        <w:t xml:space="preserve"> </w:t>
      </w:r>
      <w:proofErr w:type="spellStart"/>
      <w:r w:rsidRPr="00B049CF">
        <w:rPr>
          <w:lang w:val="en-US"/>
        </w:rPr>
        <w:t>descrive</w:t>
      </w:r>
      <w:proofErr w:type="spellEnd"/>
      <w:r w:rsidRPr="00B049CF">
        <w:rPr>
          <w:lang w:val="en-US"/>
        </w:rPr>
        <w:t xml:space="preserve"> </w:t>
      </w:r>
      <w:proofErr w:type="spellStart"/>
      <w:r w:rsidRPr="00B049CF">
        <w:rPr>
          <w:lang w:val="en-US"/>
        </w:rPr>
        <w:t>distintamente</w:t>
      </w:r>
      <w:proofErr w:type="spellEnd"/>
      <w:r w:rsidRPr="00B049CF">
        <w:rPr>
          <w:lang w:val="en-US"/>
        </w:rPr>
        <w:t xml:space="preserve"> </w:t>
      </w:r>
      <w:proofErr w:type="spellStart"/>
      <w:r w:rsidRPr="00B049CF">
        <w:rPr>
          <w:lang w:val="en-US"/>
        </w:rPr>
        <w:t>quella</w:t>
      </w:r>
      <w:proofErr w:type="spellEnd"/>
      <w:r w:rsidRPr="00B049CF">
        <w:rPr>
          <w:lang w:val="en-US"/>
        </w:rPr>
        <w:t xml:space="preserve"> di Christo secondo </w:t>
      </w:r>
      <w:proofErr w:type="spellStart"/>
      <w:r w:rsidRPr="00B049CF">
        <w:rPr>
          <w:lang w:val="en-US"/>
        </w:rPr>
        <w:t>gli</w:t>
      </w:r>
      <w:proofErr w:type="spellEnd"/>
      <w:r w:rsidRPr="00B049CF">
        <w:rPr>
          <w:lang w:val="en-US"/>
        </w:rPr>
        <w:t xml:space="preserve"> </w:t>
      </w:r>
      <w:proofErr w:type="spellStart"/>
      <w:r w:rsidRPr="00B049CF">
        <w:rPr>
          <w:lang w:val="en-US"/>
        </w:rPr>
        <w:t>Evangelisti</w:t>
      </w:r>
      <w:proofErr w:type="spellEnd"/>
      <w:r w:rsidRPr="00B049CF">
        <w:rPr>
          <w:lang w:val="en-US"/>
        </w:rPr>
        <w:t xml:space="preserve">». Palermo: Alfonzo </w:t>
      </w:r>
      <w:proofErr w:type="spellStart"/>
      <w:r w:rsidRPr="00B049CF">
        <w:rPr>
          <w:lang w:val="en-US"/>
        </w:rPr>
        <w:t>Dell’Isola</w:t>
      </w:r>
      <w:proofErr w:type="spellEnd"/>
      <w:r w:rsidRPr="00B049CF">
        <w:rPr>
          <w:lang w:val="en-US"/>
        </w:rPr>
        <w:t xml:space="preserve">, 1630. </w:t>
      </w:r>
    </w:p>
    <w:p w:rsidR="00B049CF" w:rsidRPr="00B049CF" w:rsidRDefault="00B049CF" w:rsidP="008403A1">
      <w:pPr>
        <w:pStyle w:val="a5"/>
        <w:numPr>
          <w:ilvl w:val="0"/>
          <w:numId w:val="4"/>
        </w:numPr>
        <w:spacing w:line="240" w:lineRule="auto"/>
        <w:rPr>
          <w:lang w:val="en-US"/>
        </w:rPr>
      </w:pPr>
      <w:proofErr w:type="spellStart"/>
      <w:r w:rsidRPr="00B049CF">
        <w:rPr>
          <w:lang w:val="en-US"/>
        </w:rPr>
        <w:t>Zuallardo</w:t>
      </w:r>
      <w:proofErr w:type="spellEnd"/>
      <w:r w:rsidRPr="00B049CF">
        <w:rPr>
          <w:lang w:val="en-US"/>
        </w:rPr>
        <w:t xml:space="preserve">, Giovanni. «Il </w:t>
      </w:r>
      <w:proofErr w:type="spellStart"/>
      <w:r w:rsidRPr="00B049CF">
        <w:rPr>
          <w:lang w:val="en-US"/>
        </w:rPr>
        <w:t>devotissimo</w:t>
      </w:r>
      <w:proofErr w:type="spellEnd"/>
      <w:r w:rsidRPr="00B049CF">
        <w:rPr>
          <w:lang w:val="en-US"/>
        </w:rPr>
        <w:t xml:space="preserve"> </w:t>
      </w:r>
      <w:proofErr w:type="spellStart"/>
      <w:r w:rsidRPr="00B049CF">
        <w:rPr>
          <w:lang w:val="en-US"/>
        </w:rPr>
        <w:t>viaggio</w:t>
      </w:r>
      <w:proofErr w:type="spellEnd"/>
      <w:r w:rsidRPr="00B049CF">
        <w:rPr>
          <w:lang w:val="en-US"/>
        </w:rPr>
        <w:t xml:space="preserve"> di </w:t>
      </w:r>
      <w:proofErr w:type="spellStart"/>
      <w:r w:rsidRPr="00B049CF">
        <w:rPr>
          <w:lang w:val="en-US"/>
        </w:rPr>
        <w:t>Gerusalemme</w:t>
      </w:r>
      <w:proofErr w:type="spellEnd"/>
      <w:r w:rsidRPr="00B049CF">
        <w:rPr>
          <w:lang w:val="en-US"/>
        </w:rPr>
        <w:t xml:space="preserve"> </w:t>
      </w:r>
      <w:proofErr w:type="spellStart"/>
      <w:r w:rsidRPr="00B049CF">
        <w:rPr>
          <w:lang w:val="en-US"/>
        </w:rPr>
        <w:t>fatto</w:t>
      </w:r>
      <w:proofErr w:type="spellEnd"/>
      <w:r w:rsidRPr="00B049CF">
        <w:rPr>
          <w:lang w:val="en-US"/>
        </w:rPr>
        <w:t xml:space="preserve">, &amp; </w:t>
      </w:r>
      <w:proofErr w:type="spellStart"/>
      <w:r w:rsidRPr="00B049CF">
        <w:rPr>
          <w:lang w:val="en-US"/>
        </w:rPr>
        <w:t>descritto</w:t>
      </w:r>
      <w:proofErr w:type="spellEnd"/>
      <w:r w:rsidRPr="00B049CF">
        <w:rPr>
          <w:lang w:val="en-US"/>
        </w:rPr>
        <w:t xml:space="preserve"> in sei libri». Rome: Francesco </w:t>
      </w:r>
      <w:proofErr w:type="spellStart"/>
      <w:r w:rsidRPr="00B049CF">
        <w:rPr>
          <w:lang w:val="en-US"/>
        </w:rPr>
        <w:t>Zannetti</w:t>
      </w:r>
      <w:proofErr w:type="spellEnd"/>
      <w:r w:rsidRPr="00B049CF">
        <w:rPr>
          <w:lang w:val="en-US"/>
        </w:rPr>
        <w:t xml:space="preserve"> and Giacomo Ruffinelli, 1587. </w:t>
      </w:r>
    </w:p>
    <w:p w:rsidR="00B049CF" w:rsidRPr="00B049CF" w:rsidRDefault="00B049CF" w:rsidP="001F339A">
      <w:pPr>
        <w:spacing w:line="240" w:lineRule="auto"/>
        <w:ind w:firstLine="0"/>
        <w:rPr>
          <w:lang w:val="en-US"/>
        </w:rPr>
      </w:pPr>
    </w:p>
    <w:p w:rsidR="00AE16A2" w:rsidRDefault="00AE16A2" w:rsidP="00420790">
      <w:pPr>
        <w:spacing w:line="240" w:lineRule="auto"/>
        <w:rPr>
          <w:b/>
          <w:bCs/>
        </w:rPr>
      </w:pPr>
      <w:r>
        <w:rPr>
          <w:b/>
          <w:bCs/>
        </w:rPr>
        <w:t>Основная литература:</w:t>
      </w:r>
    </w:p>
    <w:p w:rsidR="003C498F" w:rsidRDefault="003C498F" w:rsidP="003C498F">
      <w:pPr>
        <w:pStyle w:val="a5"/>
        <w:numPr>
          <w:ilvl w:val="0"/>
          <w:numId w:val="3"/>
        </w:numPr>
        <w:spacing w:line="240" w:lineRule="auto"/>
      </w:pPr>
      <w:r w:rsidRPr="007C2ED1">
        <w:t xml:space="preserve">Кириллина С.А. «Очарованные странники»: арабо-османский мир глазами российских паломников XVI — XVIII столетий. — </w:t>
      </w:r>
      <w:proofErr w:type="gramStart"/>
      <w:r w:rsidRPr="007C2ED1">
        <w:t>М. :</w:t>
      </w:r>
      <w:proofErr w:type="gramEnd"/>
      <w:r w:rsidRPr="007C2ED1">
        <w:t xml:space="preserve"> Ключ-С, 2010.</w:t>
      </w:r>
    </w:p>
    <w:p w:rsidR="0008129C" w:rsidRDefault="0008129C" w:rsidP="00420790">
      <w:pPr>
        <w:pStyle w:val="a5"/>
        <w:numPr>
          <w:ilvl w:val="0"/>
          <w:numId w:val="3"/>
        </w:numPr>
        <w:spacing w:line="240" w:lineRule="auto"/>
      </w:pPr>
      <w:r>
        <w:t>Панченко К.А. Ближневосточное православие под османским владычеством. — М.: Индрик, 2011.</w:t>
      </w:r>
    </w:p>
    <w:p w:rsidR="003C498F" w:rsidRDefault="003C498F" w:rsidP="003C498F">
      <w:pPr>
        <w:pStyle w:val="a5"/>
        <w:numPr>
          <w:ilvl w:val="0"/>
          <w:numId w:val="3"/>
        </w:numPr>
        <w:spacing w:line="240" w:lineRule="auto"/>
      </w:pPr>
      <w:r w:rsidRPr="003C498F">
        <w:t>Решетова (Опарина) А.А. К проблеме автора и времени создания «Хождения купца Трифона Коробейникова по святым местам Востока» // Герменевтика древнерусской литературы. М., 2004. Сб. 11</w:t>
      </w:r>
    </w:p>
    <w:p w:rsidR="007C2ED1" w:rsidRDefault="007C2ED1" w:rsidP="00420790">
      <w:pPr>
        <w:pStyle w:val="a5"/>
        <w:numPr>
          <w:ilvl w:val="0"/>
          <w:numId w:val="3"/>
        </w:numPr>
        <w:spacing w:line="240" w:lineRule="auto"/>
        <w:rPr>
          <w:lang w:val="en-US"/>
        </w:rPr>
      </w:pPr>
      <w:proofErr w:type="spellStart"/>
      <w:r w:rsidRPr="007C2ED1">
        <w:rPr>
          <w:lang w:val="en-US"/>
        </w:rPr>
        <w:t>Rostagno</w:t>
      </w:r>
      <w:proofErr w:type="spellEnd"/>
      <w:r w:rsidRPr="007C2ED1">
        <w:rPr>
          <w:lang w:val="en-US"/>
        </w:rPr>
        <w:t xml:space="preserve"> Lucia. Pellegrini </w:t>
      </w:r>
      <w:proofErr w:type="spellStart"/>
      <w:r w:rsidRPr="007C2ED1">
        <w:rPr>
          <w:lang w:val="en-US"/>
        </w:rPr>
        <w:t>italiani</w:t>
      </w:r>
      <w:proofErr w:type="spellEnd"/>
      <w:r w:rsidRPr="007C2ED1">
        <w:rPr>
          <w:lang w:val="en-US"/>
        </w:rPr>
        <w:t xml:space="preserve"> a </w:t>
      </w:r>
      <w:proofErr w:type="spellStart"/>
      <w:r w:rsidRPr="007C2ED1">
        <w:rPr>
          <w:lang w:val="en-US"/>
        </w:rPr>
        <w:t>Gerusalemme</w:t>
      </w:r>
      <w:proofErr w:type="spellEnd"/>
      <w:r w:rsidRPr="007C2ED1">
        <w:rPr>
          <w:lang w:val="en-US"/>
        </w:rPr>
        <w:t xml:space="preserve"> in </w:t>
      </w:r>
      <w:proofErr w:type="spellStart"/>
      <w:r w:rsidRPr="007C2ED1">
        <w:rPr>
          <w:lang w:val="en-US"/>
        </w:rPr>
        <w:t>età</w:t>
      </w:r>
      <w:proofErr w:type="spellEnd"/>
      <w:r w:rsidRPr="007C2ED1">
        <w:rPr>
          <w:lang w:val="en-US"/>
        </w:rPr>
        <w:t xml:space="preserve"> </w:t>
      </w:r>
      <w:proofErr w:type="spellStart"/>
      <w:r w:rsidRPr="007C2ED1">
        <w:rPr>
          <w:lang w:val="en-US"/>
        </w:rPr>
        <w:t>ottomana</w:t>
      </w:r>
      <w:proofErr w:type="spellEnd"/>
      <w:r w:rsidRPr="007C2ED1">
        <w:rPr>
          <w:lang w:val="en-US"/>
        </w:rPr>
        <w:t xml:space="preserve">: </w:t>
      </w:r>
      <w:proofErr w:type="spellStart"/>
      <w:r w:rsidRPr="007C2ED1">
        <w:rPr>
          <w:lang w:val="en-US"/>
        </w:rPr>
        <w:t>percorsi</w:t>
      </w:r>
      <w:proofErr w:type="spellEnd"/>
      <w:r w:rsidRPr="007C2ED1">
        <w:rPr>
          <w:lang w:val="en-US"/>
        </w:rPr>
        <w:t xml:space="preserve">, </w:t>
      </w:r>
      <w:proofErr w:type="spellStart"/>
      <w:r w:rsidRPr="007C2ED1">
        <w:rPr>
          <w:lang w:val="en-US"/>
        </w:rPr>
        <w:t>esperienze</w:t>
      </w:r>
      <w:proofErr w:type="spellEnd"/>
      <w:r w:rsidRPr="007C2ED1">
        <w:rPr>
          <w:lang w:val="en-US"/>
        </w:rPr>
        <w:t xml:space="preserve">, </w:t>
      </w:r>
      <w:proofErr w:type="spellStart"/>
      <w:r w:rsidRPr="007C2ED1">
        <w:rPr>
          <w:lang w:val="en-US"/>
        </w:rPr>
        <w:t>momenti</w:t>
      </w:r>
      <w:proofErr w:type="spellEnd"/>
      <w:r w:rsidRPr="007C2ED1">
        <w:rPr>
          <w:lang w:val="en-US"/>
        </w:rPr>
        <w:t xml:space="preserve"> </w:t>
      </w:r>
      <w:proofErr w:type="spellStart"/>
      <w:r w:rsidRPr="007C2ED1">
        <w:rPr>
          <w:lang w:val="en-US"/>
        </w:rPr>
        <w:t>d’incontro</w:t>
      </w:r>
      <w:proofErr w:type="spellEnd"/>
      <w:r w:rsidRPr="007C2ED1">
        <w:rPr>
          <w:lang w:val="en-US"/>
        </w:rPr>
        <w:t xml:space="preserve"> // </w:t>
      </w:r>
      <w:proofErr w:type="spellStart"/>
      <w:r w:rsidRPr="007C2ED1">
        <w:rPr>
          <w:lang w:val="en-US"/>
        </w:rPr>
        <w:t>Oriente</w:t>
      </w:r>
      <w:proofErr w:type="spellEnd"/>
      <w:r w:rsidRPr="007C2ED1">
        <w:rPr>
          <w:lang w:val="en-US"/>
        </w:rPr>
        <w:t xml:space="preserve"> Moderno. — 1998. — Vol. 17, № 1. </w:t>
      </w:r>
    </w:p>
    <w:p w:rsidR="0008129C" w:rsidRPr="007F2529" w:rsidRDefault="00922733" w:rsidP="007F2529">
      <w:pPr>
        <w:pStyle w:val="a5"/>
        <w:numPr>
          <w:ilvl w:val="0"/>
          <w:numId w:val="3"/>
        </w:numPr>
        <w:spacing w:line="240" w:lineRule="auto"/>
        <w:rPr>
          <w:lang w:val="en-US"/>
        </w:rPr>
      </w:pPr>
      <w:proofErr w:type="spellStart"/>
      <w:r w:rsidRPr="00922733">
        <w:rPr>
          <w:lang w:val="en-US"/>
        </w:rPr>
        <w:t>Stavrou</w:t>
      </w:r>
      <w:proofErr w:type="spellEnd"/>
      <w:r w:rsidRPr="00922733">
        <w:rPr>
          <w:lang w:val="en-US"/>
        </w:rPr>
        <w:t xml:space="preserve"> T. G.; </w:t>
      </w:r>
      <w:proofErr w:type="spellStart"/>
      <w:r w:rsidRPr="00922733">
        <w:rPr>
          <w:lang w:val="en-US"/>
        </w:rPr>
        <w:t>Weisensei</w:t>
      </w:r>
      <w:proofErr w:type="spellEnd"/>
      <w:r w:rsidRPr="00922733">
        <w:rPr>
          <w:lang w:val="en-US"/>
        </w:rPr>
        <w:t xml:space="preserve"> P. R. Russian travelers to the Christian East from the twelfth to the twentieth century, </w:t>
      </w:r>
      <w:r w:rsidRPr="003C498F">
        <w:rPr>
          <w:lang w:val="en-US"/>
        </w:rPr>
        <w:t>1986</w:t>
      </w:r>
      <w:r w:rsidRPr="00922733">
        <w:rPr>
          <w:lang w:val="en-US"/>
        </w:rPr>
        <w:t>.</w:t>
      </w:r>
    </w:p>
    <w:sectPr w:rsidR="0008129C" w:rsidRPr="007F2529" w:rsidSect="0042079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ADE"/>
    <w:multiLevelType w:val="hybridMultilevel"/>
    <w:tmpl w:val="CB02B1EC"/>
    <w:lvl w:ilvl="0" w:tplc="C5D88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575380"/>
    <w:multiLevelType w:val="hybridMultilevel"/>
    <w:tmpl w:val="C3E47598"/>
    <w:lvl w:ilvl="0" w:tplc="B11AB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622491"/>
    <w:multiLevelType w:val="hybridMultilevel"/>
    <w:tmpl w:val="3362948A"/>
    <w:lvl w:ilvl="0" w:tplc="2490E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1E2DFE"/>
    <w:multiLevelType w:val="hybridMultilevel"/>
    <w:tmpl w:val="657A8196"/>
    <w:lvl w:ilvl="0" w:tplc="7B12F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5207614">
    <w:abstractNumId w:val="3"/>
  </w:num>
  <w:num w:numId="2" w16cid:durableId="1940136278">
    <w:abstractNumId w:val="2"/>
  </w:num>
  <w:num w:numId="3" w16cid:durableId="30691118">
    <w:abstractNumId w:val="1"/>
  </w:num>
  <w:num w:numId="4" w16cid:durableId="19519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37"/>
    <w:rsid w:val="000060F8"/>
    <w:rsid w:val="00006D51"/>
    <w:rsid w:val="000135A7"/>
    <w:rsid w:val="000327A8"/>
    <w:rsid w:val="00051CCB"/>
    <w:rsid w:val="000773DA"/>
    <w:rsid w:val="0008129C"/>
    <w:rsid w:val="000D1F4C"/>
    <w:rsid w:val="000F3DA7"/>
    <w:rsid w:val="00132591"/>
    <w:rsid w:val="00165DD7"/>
    <w:rsid w:val="00166EBD"/>
    <w:rsid w:val="00186C57"/>
    <w:rsid w:val="001A14A3"/>
    <w:rsid w:val="001A41FD"/>
    <w:rsid w:val="001D6282"/>
    <w:rsid w:val="001E6978"/>
    <w:rsid w:val="001F339A"/>
    <w:rsid w:val="00211807"/>
    <w:rsid w:val="00212801"/>
    <w:rsid w:val="00212A18"/>
    <w:rsid w:val="002165FD"/>
    <w:rsid w:val="002445CE"/>
    <w:rsid w:val="002503E1"/>
    <w:rsid w:val="0025363C"/>
    <w:rsid w:val="00266DD5"/>
    <w:rsid w:val="0027319D"/>
    <w:rsid w:val="0027765D"/>
    <w:rsid w:val="002810A7"/>
    <w:rsid w:val="00287971"/>
    <w:rsid w:val="002C5B88"/>
    <w:rsid w:val="002C7999"/>
    <w:rsid w:val="002D052D"/>
    <w:rsid w:val="00317A7C"/>
    <w:rsid w:val="00324BAB"/>
    <w:rsid w:val="00362965"/>
    <w:rsid w:val="00364595"/>
    <w:rsid w:val="00366FF5"/>
    <w:rsid w:val="003800BD"/>
    <w:rsid w:val="003B1F9D"/>
    <w:rsid w:val="003B3FD0"/>
    <w:rsid w:val="003C498F"/>
    <w:rsid w:val="003E2592"/>
    <w:rsid w:val="00420790"/>
    <w:rsid w:val="00435CCC"/>
    <w:rsid w:val="00450747"/>
    <w:rsid w:val="00476D0E"/>
    <w:rsid w:val="004B1CC9"/>
    <w:rsid w:val="004C396F"/>
    <w:rsid w:val="004C7432"/>
    <w:rsid w:val="004E7737"/>
    <w:rsid w:val="00525620"/>
    <w:rsid w:val="00533B6A"/>
    <w:rsid w:val="00572BFD"/>
    <w:rsid w:val="00573BA8"/>
    <w:rsid w:val="005815D9"/>
    <w:rsid w:val="005C0587"/>
    <w:rsid w:val="00663A1D"/>
    <w:rsid w:val="00675D53"/>
    <w:rsid w:val="007106D9"/>
    <w:rsid w:val="00711819"/>
    <w:rsid w:val="00774DAF"/>
    <w:rsid w:val="00777E37"/>
    <w:rsid w:val="00781810"/>
    <w:rsid w:val="00785470"/>
    <w:rsid w:val="00797799"/>
    <w:rsid w:val="007C2ED1"/>
    <w:rsid w:val="007C325C"/>
    <w:rsid w:val="007F2529"/>
    <w:rsid w:val="008152CC"/>
    <w:rsid w:val="00850B6E"/>
    <w:rsid w:val="00860B59"/>
    <w:rsid w:val="008B144A"/>
    <w:rsid w:val="008B2D30"/>
    <w:rsid w:val="008D0701"/>
    <w:rsid w:val="00911D3A"/>
    <w:rsid w:val="00922733"/>
    <w:rsid w:val="00950068"/>
    <w:rsid w:val="009A33DC"/>
    <w:rsid w:val="009B4F44"/>
    <w:rsid w:val="009C6E98"/>
    <w:rsid w:val="009E0413"/>
    <w:rsid w:val="00A15BEE"/>
    <w:rsid w:val="00A27A44"/>
    <w:rsid w:val="00A323EB"/>
    <w:rsid w:val="00A423D4"/>
    <w:rsid w:val="00A46EA9"/>
    <w:rsid w:val="00A63685"/>
    <w:rsid w:val="00A7238F"/>
    <w:rsid w:val="00A83642"/>
    <w:rsid w:val="00AC3296"/>
    <w:rsid w:val="00AC5BCF"/>
    <w:rsid w:val="00AE16A2"/>
    <w:rsid w:val="00B049CF"/>
    <w:rsid w:val="00B052B4"/>
    <w:rsid w:val="00B73829"/>
    <w:rsid w:val="00BA585B"/>
    <w:rsid w:val="00BB631C"/>
    <w:rsid w:val="00BF57D7"/>
    <w:rsid w:val="00C049D6"/>
    <w:rsid w:val="00C26445"/>
    <w:rsid w:val="00C422F6"/>
    <w:rsid w:val="00C5349B"/>
    <w:rsid w:val="00C54902"/>
    <w:rsid w:val="00C7554D"/>
    <w:rsid w:val="00C8181D"/>
    <w:rsid w:val="00C938AE"/>
    <w:rsid w:val="00CA0C73"/>
    <w:rsid w:val="00CB516A"/>
    <w:rsid w:val="00D21B59"/>
    <w:rsid w:val="00D40A38"/>
    <w:rsid w:val="00D42BF2"/>
    <w:rsid w:val="00D658D8"/>
    <w:rsid w:val="00D840CF"/>
    <w:rsid w:val="00DA798B"/>
    <w:rsid w:val="00DB37C0"/>
    <w:rsid w:val="00E03CF9"/>
    <w:rsid w:val="00E1206E"/>
    <w:rsid w:val="00E342EC"/>
    <w:rsid w:val="00E3627B"/>
    <w:rsid w:val="00E37E97"/>
    <w:rsid w:val="00E62C09"/>
    <w:rsid w:val="00E73FFF"/>
    <w:rsid w:val="00E778F8"/>
    <w:rsid w:val="00E83D3F"/>
    <w:rsid w:val="00E85189"/>
    <w:rsid w:val="00EC0D86"/>
    <w:rsid w:val="00EE325B"/>
    <w:rsid w:val="00EF785C"/>
    <w:rsid w:val="00F05F5E"/>
    <w:rsid w:val="00F717E4"/>
    <w:rsid w:val="00F900D4"/>
    <w:rsid w:val="00F90667"/>
    <w:rsid w:val="00F907F2"/>
    <w:rsid w:val="00FC2E3C"/>
    <w:rsid w:val="00FE1584"/>
    <w:rsid w:val="00FE66E1"/>
    <w:rsid w:val="00FF374A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B75F"/>
  <w15:chartTrackingRefBased/>
  <w15:docId w15:val="{E398F6F3-B179-474C-99BE-F0BB1864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6D9"/>
    <w:pPr>
      <w:spacing w:after="120" w:line="360" w:lineRule="auto"/>
      <w:ind w:firstLine="567"/>
      <w:jc w:val="both"/>
    </w:pPr>
    <w:rPr>
      <w:rFonts w:ascii="Times New Roman" w:hAnsi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325B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7A7C"/>
    <w:pPr>
      <w:ind w:firstLine="0"/>
      <w:contextualSpacing/>
    </w:pPr>
    <w:rPr>
      <w:rFonts w:eastAsiaTheme="majorEastAsia" w:cs="Helvetica Neue"/>
      <w:b/>
      <w:bCs/>
      <w:color w:val="000000"/>
      <w:spacing w:val="-10"/>
      <w:kern w:val="28"/>
      <w:sz w:val="60"/>
      <w:szCs w:val="22"/>
    </w:rPr>
  </w:style>
  <w:style w:type="character" w:customStyle="1" w:styleId="a4">
    <w:name w:val="Заголовок Знак"/>
    <w:basedOn w:val="a0"/>
    <w:link w:val="a3"/>
    <w:uiPriority w:val="10"/>
    <w:rsid w:val="00317A7C"/>
    <w:rPr>
      <w:rFonts w:ascii="Helvetica Neue" w:eastAsiaTheme="majorEastAsia" w:hAnsi="Helvetica Neue" w:cs="Helvetica Neue"/>
      <w:b/>
      <w:bCs/>
      <w:color w:val="000000"/>
      <w:spacing w:val="-10"/>
      <w:kern w:val="28"/>
      <w:sz w:val="60"/>
      <w:szCs w:val="22"/>
    </w:rPr>
  </w:style>
  <w:style w:type="character" w:customStyle="1" w:styleId="10">
    <w:name w:val="Заголовок 1 Знак"/>
    <w:basedOn w:val="a0"/>
    <w:link w:val="1"/>
    <w:uiPriority w:val="9"/>
    <w:rsid w:val="00EE325B"/>
    <w:rPr>
      <w:rFonts w:ascii="Helvetica Neue" w:eastAsiaTheme="majorEastAsia" w:hAnsi="Helvetica Neue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2D052D"/>
    <w:pPr>
      <w:ind w:left="720"/>
      <w:contextualSpacing/>
    </w:pPr>
    <w:rPr>
      <w:rFonts w:eastAsia="SimSun"/>
    </w:rPr>
  </w:style>
  <w:style w:type="character" w:styleId="a6">
    <w:name w:val="Hyperlink"/>
    <w:basedOn w:val="a0"/>
    <w:uiPriority w:val="99"/>
    <w:unhideWhenUsed/>
    <w:rsid w:val="00C5349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1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talinks@my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649</Words>
  <Characters>4675</Characters>
  <Application>Microsoft Office Word</Application>
  <DocSecurity>0</DocSecurity>
  <Lines>91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Shatalin</dc:creator>
  <cp:keywords/>
  <dc:description/>
  <cp:lastModifiedBy>Konstantin Shatalin</cp:lastModifiedBy>
  <cp:revision>119</cp:revision>
  <dcterms:created xsi:type="dcterms:W3CDTF">2025-03-01T20:21:00Z</dcterms:created>
  <dcterms:modified xsi:type="dcterms:W3CDTF">2025-03-01T22:15:00Z</dcterms:modified>
</cp:coreProperties>
</file>