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58BF" w14:textId="709877F7" w:rsidR="00981608" w:rsidRDefault="00A80F01" w:rsidP="00A80F01">
      <w:pPr>
        <w:ind w:firstLine="0"/>
        <w:jc w:val="center"/>
        <w:rPr>
          <w:b/>
        </w:rPr>
      </w:pPr>
      <w:r>
        <w:rPr>
          <w:b/>
        </w:rPr>
        <w:t>Большая игра в 1857-1907 гг.</w:t>
      </w:r>
    </w:p>
    <w:p w14:paraId="243F2AC7" w14:textId="358E43BC" w:rsidR="00A80F01" w:rsidRDefault="00A80F01" w:rsidP="00A80F01">
      <w:pPr>
        <w:ind w:firstLine="0"/>
        <w:jc w:val="center"/>
        <w:rPr>
          <w:b/>
          <w:i/>
        </w:rPr>
      </w:pPr>
      <w:r>
        <w:rPr>
          <w:b/>
          <w:i/>
        </w:rPr>
        <w:t>Квасников Г.А.</w:t>
      </w:r>
    </w:p>
    <w:p w14:paraId="2DC9641B" w14:textId="32E6BFD3" w:rsidR="00A80F01" w:rsidRDefault="00A80F01" w:rsidP="00A80F01">
      <w:pPr>
        <w:ind w:firstLine="0"/>
        <w:jc w:val="center"/>
        <w:rPr>
          <w:i/>
        </w:rPr>
      </w:pPr>
      <w:r>
        <w:rPr>
          <w:i/>
        </w:rPr>
        <w:t>Студент</w:t>
      </w:r>
    </w:p>
    <w:p w14:paraId="48A42F2E" w14:textId="317AAE16" w:rsidR="00A80F01" w:rsidRDefault="00A80F01" w:rsidP="00A80F01">
      <w:pPr>
        <w:ind w:firstLine="0"/>
        <w:jc w:val="center"/>
        <w:rPr>
          <w:i/>
        </w:rPr>
      </w:pPr>
      <w:r>
        <w:rPr>
          <w:i/>
        </w:rPr>
        <w:t>Московский Государственный Институт Международных Отношений (университет) Министерства иностранных дел Российской Федерации, факультет международных отношений, Москва, Россия</w:t>
      </w:r>
    </w:p>
    <w:p w14:paraId="4A7562F3" w14:textId="080DB332" w:rsidR="00A80F01" w:rsidRPr="00497598" w:rsidRDefault="00A80F01" w:rsidP="00A80F01">
      <w:pPr>
        <w:ind w:firstLine="0"/>
        <w:jc w:val="center"/>
        <w:rPr>
          <w:i/>
          <w:lang w:val="en-US"/>
        </w:rPr>
      </w:pPr>
      <w:r>
        <w:rPr>
          <w:i/>
          <w:lang w:val="en-US"/>
        </w:rPr>
        <w:t>E-mail:</w:t>
      </w:r>
      <w:r w:rsidRPr="00497598">
        <w:rPr>
          <w:i/>
          <w:lang w:val="en-US"/>
        </w:rPr>
        <w:t xml:space="preserve"> </w:t>
      </w:r>
      <w:hyperlink r:id="rId5" w:history="1">
        <w:r w:rsidRPr="00615D84">
          <w:rPr>
            <w:rStyle w:val="a3"/>
            <w:i/>
            <w:lang w:val="en-US"/>
          </w:rPr>
          <w:t>gkvasnikov@gmail.com</w:t>
        </w:r>
      </w:hyperlink>
    </w:p>
    <w:p w14:paraId="4A813F31" w14:textId="5EAA559E" w:rsidR="00A80F01" w:rsidRDefault="00497598" w:rsidP="00D0369E">
      <w:r>
        <w:t xml:space="preserve">Работа посвящена причинам </w:t>
      </w:r>
      <w:r w:rsidR="002A12E5">
        <w:t xml:space="preserve">и предмету </w:t>
      </w:r>
      <w:r>
        <w:t>русско-британского конфликта</w:t>
      </w:r>
      <w:r w:rsidR="002A12E5">
        <w:t>. Историография данной проблемы довольно обширна</w:t>
      </w:r>
      <w:r w:rsidR="00607B9F">
        <w:t>.</w:t>
      </w:r>
      <w:r w:rsidR="002A12E5">
        <w:t xml:space="preserve"> </w:t>
      </w:r>
      <w:r w:rsidR="00607B9F">
        <w:t>И</w:t>
      </w:r>
      <w:r w:rsidR="002A12E5">
        <w:t>сследователей</w:t>
      </w:r>
      <w:r w:rsidR="00607B9F">
        <w:t>, занимающихся этой темой,</w:t>
      </w:r>
      <w:r w:rsidR="002A12E5">
        <w:t xml:space="preserve"> можно разделить на 3 группы в зависимости от их взгляд</w:t>
      </w:r>
      <w:r w:rsidR="00607B9F">
        <w:t>ов</w:t>
      </w:r>
      <w:r w:rsidR="002A12E5">
        <w:t xml:space="preserve">: британские и русские дореволюционные; советские; современные </w:t>
      </w:r>
      <w:r w:rsidR="00607B9F">
        <w:t>учёные</w:t>
      </w:r>
      <w:r w:rsidR="002A12E5">
        <w:t>. Представители первой группы</w:t>
      </w:r>
      <w:r w:rsidR="00D0369E">
        <w:t xml:space="preserve"> видят причину конфликта в агрессивной среднеазиатской политике Российской Империи, которая, по их мнению, представляла непосредственную угрозу Британской Индии. Для обеспечения безопасности важнейшего экономического региона, Великобритания была вынуждена пойти на конфронтацию с соседними государствами (Персией и Афганистаном) и оказать дипломатическое давление на них</w:t>
      </w:r>
      <w:r w:rsidR="00996049">
        <w:t xml:space="preserve"> </w:t>
      </w:r>
      <w:r w:rsidR="00996049" w:rsidRPr="00996049">
        <w:t>[</w:t>
      </w:r>
      <w:r w:rsidR="00996049">
        <w:t>1</w:t>
      </w:r>
      <w:r w:rsidR="00996049" w:rsidRPr="00996049">
        <w:t>]</w:t>
      </w:r>
      <w:r w:rsidR="00D0369E">
        <w:t>.</w:t>
      </w:r>
      <w:r w:rsidR="00996049">
        <w:t xml:space="preserve"> Советские историки, опираясь на богатую русско- и англоязычную источниковую базу, опровергли «оборонительную концепцию» британских коллег. Они пришли к выводу, что царское правительство не имело намерений подвергать военному нападению Британскую Индию. Оно создавало </w:t>
      </w:r>
      <w:r w:rsidR="00FE03FC">
        <w:t xml:space="preserve">лишь </w:t>
      </w:r>
      <w:r w:rsidR="00996049">
        <w:t>видимость угрозы британским колониям</w:t>
      </w:r>
      <w:r w:rsidR="00FE03FC">
        <w:t>, которая, тем не менее, использовалась как инструмент</w:t>
      </w:r>
      <w:r w:rsidR="00996049">
        <w:t xml:space="preserve"> политического давления на Великобританию </w:t>
      </w:r>
      <w:r w:rsidR="00FE03FC">
        <w:t>для</w:t>
      </w:r>
      <w:r w:rsidR="00996049">
        <w:t xml:space="preserve"> решения восточного вопроса</w:t>
      </w:r>
      <w:r w:rsidR="00FE03FC">
        <w:t xml:space="preserve">. Таким образом, советские исследователи считали среднеазиатский фронт второстепенным по отношению к черноморскому </w:t>
      </w:r>
      <w:r w:rsidR="00FE03FC" w:rsidRPr="00FE03FC">
        <w:t>[</w:t>
      </w:r>
      <w:r w:rsidR="00FE03FC">
        <w:t>2</w:t>
      </w:r>
      <w:r w:rsidR="00FE03FC" w:rsidRPr="00FE03FC">
        <w:t>]</w:t>
      </w:r>
      <w:r w:rsidR="00FE03FC">
        <w:t xml:space="preserve">. Британцы, в свою очередь, осознавали иллюзорность угрозы, но намеренно «раздували» её в прессе, чтобы оправдать экспансионистскую политику колонизаторов </w:t>
      </w:r>
      <w:r w:rsidR="00FE03FC" w:rsidRPr="00FE03FC">
        <w:t>[</w:t>
      </w:r>
      <w:r w:rsidR="00FE03FC">
        <w:t>3</w:t>
      </w:r>
      <w:r w:rsidR="00FE03FC" w:rsidRPr="00FE03FC">
        <w:t>]</w:t>
      </w:r>
      <w:r w:rsidR="00517BE1">
        <w:t>. Современные исследователи предлагают более комплексное рассмотрение проблемы: подразделяют её на этапы, анализируют политические системы Российской и Британской империй, их влияние на завоёванные территории и друг на друга.</w:t>
      </w:r>
    </w:p>
    <w:p w14:paraId="11CEDFB9" w14:textId="3DD971F5" w:rsidR="00517BE1" w:rsidRDefault="00517BE1" w:rsidP="00D0369E">
      <w:r>
        <w:t xml:space="preserve">В ходе работы использовались сборники как </w:t>
      </w:r>
      <w:proofErr w:type="gramStart"/>
      <w:r>
        <w:t>русско-,</w:t>
      </w:r>
      <w:proofErr w:type="gramEnd"/>
      <w:r>
        <w:t xml:space="preserve"> так и англоязычных источников</w:t>
      </w:r>
      <w:r w:rsidR="00450795">
        <w:t xml:space="preserve">. Особую ценность представляют делопроизводственные источники: отчёты императору о </w:t>
      </w:r>
      <w:r w:rsidR="0090740A">
        <w:t>миссиях</w:t>
      </w:r>
      <w:r w:rsidR="00450795">
        <w:t xml:space="preserve"> в Индию, доклады ему об экономической, этнокультурной и политической ситуациях в регионе, аналитические записки с комментариями самого императора </w:t>
      </w:r>
      <w:r w:rsidR="00450795" w:rsidRPr="00450795">
        <w:t>[4,5]</w:t>
      </w:r>
      <w:r w:rsidR="00450795">
        <w:t xml:space="preserve">. Именно благодаря таким документам исследователю удаётся сформировать представление об официальной позиции царского правительства относительно среднеазиатского вопроса. </w:t>
      </w:r>
      <w:r w:rsidR="000B7D64">
        <w:t>В числе британских источников помимо переписок официальных лиц, которые также дают понимание о состоянии проблемы в глазах британского правительства</w:t>
      </w:r>
      <w:r w:rsidR="000B7D64" w:rsidRPr="000B7D64">
        <w:t xml:space="preserve"> [6]</w:t>
      </w:r>
      <w:r w:rsidR="000B7D64">
        <w:t>, для оценки общественного мнения о проблеме использовалась англоязычная пресса. Среди методов прежде всего примен</w:t>
      </w:r>
      <w:r w:rsidR="0090740A">
        <w:t>ял</w:t>
      </w:r>
      <w:r w:rsidR="000B7D64">
        <w:t>ся анализ, подразумевающий</w:t>
      </w:r>
      <w:r w:rsidR="000B7D64" w:rsidRPr="000B7D64">
        <w:t xml:space="preserve"> изучение первичных источников, </w:t>
      </w:r>
      <w:r w:rsidR="000B7D64">
        <w:t>о которых сказано выше</w:t>
      </w:r>
      <w:r w:rsidR="000B7D64" w:rsidRPr="000B7D64">
        <w:t>. Также использ</w:t>
      </w:r>
      <w:r w:rsidR="0090740A">
        <w:t>овал</w:t>
      </w:r>
      <w:r w:rsidR="000B7D64" w:rsidRPr="000B7D64">
        <w:t>ся сравнительный метод</w:t>
      </w:r>
      <w:r w:rsidR="000B7D64">
        <w:t xml:space="preserve"> с целью </w:t>
      </w:r>
      <w:r w:rsidR="000B7D64" w:rsidRPr="000B7D64">
        <w:t>выявить различия и сходства в стратегиях обеих империй. Кроме того, методы картографического анализа позвол</w:t>
      </w:r>
      <w:r w:rsidR="0090740A">
        <w:t>или</w:t>
      </w:r>
      <w:r w:rsidR="000B7D64" w:rsidRPr="000B7D64">
        <w:t xml:space="preserve"> визуализировать изменения в геополитической ситуации и территориальных претензиях, что способствует более глубокому пониманию динамики конфликта</w:t>
      </w:r>
      <w:r w:rsidR="00D20DC1">
        <w:t>.</w:t>
      </w:r>
    </w:p>
    <w:p w14:paraId="781DB8EB" w14:textId="34F248BA" w:rsidR="00D20DC1" w:rsidRPr="00765140" w:rsidRDefault="00D20DC1" w:rsidP="00D0369E">
      <w:r>
        <w:t xml:space="preserve">Автор в ходе исследования пришёл </w:t>
      </w:r>
      <w:r w:rsidR="00765140">
        <w:t>к</w:t>
      </w:r>
      <w:r>
        <w:t xml:space="preserve"> выводу, что основным предметом конфронтации империй был </w:t>
      </w:r>
      <w:r w:rsidR="00765140">
        <w:t xml:space="preserve">Прикаспийский регион и Афганистан. Ещё с начала </w:t>
      </w:r>
      <w:r w:rsidR="00765140">
        <w:rPr>
          <w:lang w:val="en-US"/>
        </w:rPr>
        <w:t>XIX</w:t>
      </w:r>
      <w:r w:rsidR="00765140" w:rsidRPr="00765140">
        <w:t xml:space="preserve"> </w:t>
      </w:r>
      <w:r w:rsidR="00765140">
        <w:t xml:space="preserve">века Великобритания вела агрессивную политику для установления контроля над сухопутными торговыми путями, пролегавшими через Персию, Афганистан и Индию. В середине </w:t>
      </w:r>
      <w:r w:rsidR="00765140">
        <w:rPr>
          <w:lang w:val="en-US"/>
        </w:rPr>
        <w:t>XIX</w:t>
      </w:r>
      <w:r w:rsidR="00765140" w:rsidRPr="00765140">
        <w:t xml:space="preserve"> </w:t>
      </w:r>
      <w:r w:rsidR="00765140">
        <w:t xml:space="preserve">века Россия, осознав угрозу собственным интересам на Каспии, развернула </w:t>
      </w:r>
      <w:r w:rsidR="00765140">
        <w:lastRenderedPageBreak/>
        <w:t xml:space="preserve">экспансионистскую политику в отношении среднеазиатских стран. Таким образом, Российская Империя, с одной стороны, укрепляла своё положение в прикаспийском регионе, с другой – оказывала давление на Великобританию. Последняя, в свою очередь, интерпретировала внешнюю политику России как непосредственную угрозу Индии, что использовалось как повод </w:t>
      </w:r>
      <w:r w:rsidR="00D2208E">
        <w:t xml:space="preserve">для дальнейший британской экспансии в регионе. Новизна исследования состоит в том, что автор рассмотрел контакты независимых индийских княжеств с российским правительством. Несмотря на частые просьбы поддержать антибританское движение княжеств и обещанную поддержку среди местного населения, российский царь не решался на военный поход, ввиду его невозможности. Большие расстояния, тяжёлые природные условия (горная местность, пустыня), международная обстановка и многие другие факторы делали </w:t>
      </w:r>
      <w:r w:rsidR="0090740A">
        <w:t>его</w:t>
      </w:r>
      <w:bookmarkStart w:id="0" w:name="_GoBack"/>
      <w:bookmarkEnd w:id="0"/>
      <w:r w:rsidR="00D2208E">
        <w:t xml:space="preserve"> невозможным. Британцы же использовали контакты как доказательство российской угрозы Индии и необходимости военного продвижения на запад – к Каспийскому морю.</w:t>
      </w:r>
    </w:p>
    <w:p w14:paraId="77A3084D" w14:textId="4482764C" w:rsidR="00996049" w:rsidRDefault="00996049" w:rsidP="00D0369E"/>
    <w:p w14:paraId="5C01130E" w14:textId="61538B89" w:rsidR="00996049" w:rsidRDefault="00996049" w:rsidP="00996049">
      <w:pPr>
        <w:ind w:firstLine="0"/>
      </w:pPr>
      <w:r>
        <w:rPr>
          <w:b/>
        </w:rPr>
        <w:t>Литература</w:t>
      </w:r>
    </w:p>
    <w:p w14:paraId="5D1CF836" w14:textId="772DD3AE" w:rsidR="00996049" w:rsidRDefault="00996049" w:rsidP="00996049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Pr="00996049">
        <w:rPr>
          <w:lang w:val="en-US"/>
        </w:rPr>
        <w:t xml:space="preserve">. </w:t>
      </w:r>
      <w:r>
        <w:rPr>
          <w:lang w:val="en-US"/>
        </w:rPr>
        <w:t>Rawlinson</w:t>
      </w:r>
      <w:r w:rsidRPr="00996049">
        <w:rPr>
          <w:lang w:val="en-US"/>
        </w:rPr>
        <w:t xml:space="preserve">, </w:t>
      </w:r>
      <w:r>
        <w:rPr>
          <w:lang w:val="en-US"/>
        </w:rPr>
        <w:t>England</w:t>
      </w:r>
      <w:r w:rsidRPr="00996049">
        <w:rPr>
          <w:lang w:val="en-US"/>
        </w:rPr>
        <w:t xml:space="preserve"> </w:t>
      </w:r>
      <w:r>
        <w:rPr>
          <w:lang w:val="en-US"/>
        </w:rPr>
        <w:t>and</w:t>
      </w:r>
      <w:r w:rsidRPr="00996049">
        <w:rPr>
          <w:lang w:val="en-US"/>
        </w:rPr>
        <w:t xml:space="preserve"> </w:t>
      </w:r>
      <w:r>
        <w:rPr>
          <w:lang w:val="en-US"/>
        </w:rPr>
        <w:t>Russia</w:t>
      </w:r>
      <w:r w:rsidRPr="00996049">
        <w:rPr>
          <w:lang w:val="en-US"/>
        </w:rPr>
        <w:t xml:space="preserve"> </w:t>
      </w:r>
      <w:r>
        <w:rPr>
          <w:lang w:val="en-US"/>
        </w:rPr>
        <w:t>in</w:t>
      </w:r>
      <w:r w:rsidRPr="00996049">
        <w:rPr>
          <w:lang w:val="en-US"/>
        </w:rPr>
        <w:t xml:space="preserve"> </w:t>
      </w:r>
      <w:r>
        <w:rPr>
          <w:lang w:val="en-US"/>
        </w:rPr>
        <w:t>the</w:t>
      </w:r>
      <w:r w:rsidRPr="00996049">
        <w:rPr>
          <w:lang w:val="en-US"/>
        </w:rPr>
        <w:t xml:space="preserve"> </w:t>
      </w:r>
      <w:r>
        <w:rPr>
          <w:lang w:val="en-US"/>
        </w:rPr>
        <w:t>East</w:t>
      </w:r>
      <w:r w:rsidRPr="00996049">
        <w:rPr>
          <w:lang w:val="en-US"/>
        </w:rPr>
        <w:t xml:space="preserve">, </w:t>
      </w:r>
      <w:r>
        <w:rPr>
          <w:lang w:val="en-US"/>
        </w:rPr>
        <w:t>London</w:t>
      </w:r>
      <w:r w:rsidRPr="00996049">
        <w:rPr>
          <w:lang w:val="en-US"/>
        </w:rPr>
        <w:t>, 1875</w:t>
      </w:r>
    </w:p>
    <w:p w14:paraId="341EC1FB" w14:textId="1E326258" w:rsidR="00FE03FC" w:rsidRDefault="00FE03FC" w:rsidP="00973E59">
      <w:pPr>
        <w:pStyle w:val="a5"/>
        <w:numPr>
          <w:ilvl w:val="0"/>
          <w:numId w:val="1"/>
        </w:numPr>
      </w:pPr>
      <w:r w:rsidRPr="00FE03FC">
        <w:t xml:space="preserve">Штейнберг Е.Л. Английская версия о "русской угрозе" Индии в </w:t>
      </w:r>
      <w:r w:rsidRPr="00FE03FC">
        <w:rPr>
          <w:lang w:val="en-US"/>
        </w:rPr>
        <w:t>XIX</w:t>
      </w:r>
      <w:r w:rsidRPr="00FE03FC">
        <w:t>-</w:t>
      </w:r>
      <w:r w:rsidRPr="00FE03FC">
        <w:rPr>
          <w:lang w:val="en-US"/>
        </w:rPr>
        <w:t>XX</w:t>
      </w:r>
      <w:r w:rsidRPr="00FE03FC">
        <w:t xml:space="preserve"> вв.</w:t>
      </w:r>
      <w:r>
        <w:t xml:space="preserve"> </w:t>
      </w:r>
      <w:proofErr w:type="spellStart"/>
      <w:r w:rsidRPr="00FE03FC">
        <w:t>Б.м</w:t>
      </w:r>
      <w:proofErr w:type="spellEnd"/>
      <w:r w:rsidRPr="00FE03FC">
        <w:t>., 1986</w:t>
      </w:r>
    </w:p>
    <w:p w14:paraId="0DF386D0" w14:textId="19EC07CD" w:rsidR="00FE03FC" w:rsidRDefault="00FE03FC" w:rsidP="00973E59">
      <w:pPr>
        <w:pStyle w:val="a5"/>
        <w:numPr>
          <w:ilvl w:val="0"/>
          <w:numId w:val="1"/>
        </w:numPr>
      </w:pPr>
      <w:proofErr w:type="spellStart"/>
      <w:r w:rsidRPr="00FE03FC">
        <w:t>Хидоятов</w:t>
      </w:r>
      <w:proofErr w:type="spellEnd"/>
      <w:r w:rsidRPr="00FE03FC">
        <w:t xml:space="preserve"> Г.А. Из истории англо-русских отношений в Средней Азии в конце XIX в. (60-70-х гг.). Ташкент: ФАН, 1969.</w:t>
      </w:r>
    </w:p>
    <w:p w14:paraId="0EF41632" w14:textId="3241F6DF" w:rsidR="00450795" w:rsidRDefault="00450795" w:rsidP="009E4259">
      <w:pPr>
        <w:pStyle w:val="a5"/>
        <w:numPr>
          <w:ilvl w:val="0"/>
          <w:numId w:val="1"/>
        </w:numPr>
      </w:pPr>
      <w:r>
        <w:t xml:space="preserve">Русско-индийские отношения в XIX </w:t>
      </w:r>
      <w:proofErr w:type="gramStart"/>
      <w:r>
        <w:t>веке :</w:t>
      </w:r>
      <w:proofErr w:type="gramEnd"/>
      <w:r>
        <w:t xml:space="preserve"> Сборник архивных документов и материалов / Ин-т востоковедения РАН ; Отв. ред. П.М. </w:t>
      </w:r>
      <w:proofErr w:type="spellStart"/>
      <w:r>
        <w:t>Шаститко</w:t>
      </w:r>
      <w:proofErr w:type="spellEnd"/>
      <w:r>
        <w:t xml:space="preserve">. </w:t>
      </w:r>
      <w:proofErr w:type="gramStart"/>
      <w:r>
        <w:t>Москва :</w:t>
      </w:r>
      <w:proofErr w:type="gramEnd"/>
      <w:r>
        <w:t xml:space="preserve"> Восточная литература, 1997</w:t>
      </w:r>
    </w:p>
    <w:p w14:paraId="27A88A0D" w14:textId="7F09244A" w:rsidR="00450795" w:rsidRDefault="00450795" w:rsidP="007438BB">
      <w:pPr>
        <w:pStyle w:val="a5"/>
        <w:numPr>
          <w:ilvl w:val="0"/>
          <w:numId w:val="1"/>
        </w:numPr>
      </w:pPr>
      <w:r>
        <w:t xml:space="preserve">Русско-индийские отношения в 1900-1917 </w:t>
      </w:r>
      <w:proofErr w:type="gramStart"/>
      <w:r>
        <w:t>гг. :</w:t>
      </w:r>
      <w:proofErr w:type="gramEnd"/>
      <w:r>
        <w:t xml:space="preserve"> сборник архивных документов и материалов / [Рос. акад. наук, Ин-т востоковедения, </w:t>
      </w:r>
      <w:proofErr w:type="spellStart"/>
      <w:r>
        <w:t>Федер</w:t>
      </w:r>
      <w:proofErr w:type="spellEnd"/>
      <w:r>
        <w:t xml:space="preserve">. арх. служба России, Рос. гос. воен.-ист. архив ; сост. А.А. </w:t>
      </w:r>
      <w:proofErr w:type="spellStart"/>
      <w:r>
        <w:t>Вигасин</w:t>
      </w:r>
      <w:proofErr w:type="spellEnd"/>
      <w:r>
        <w:t xml:space="preserve"> и др.]. </w:t>
      </w:r>
      <w:proofErr w:type="gramStart"/>
      <w:r>
        <w:t>Москва :</w:t>
      </w:r>
      <w:proofErr w:type="gramEnd"/>
      <w:r>
        <w:t xml:space="preserve"> Восточная литература, 1999</w:t>
      </w:r>
    </w:p>
    <w:p w14:paraId="1CC2350E" w14:textId="457BAB13" w:rsidR="000B7D64" w:rsidRDefault="000B7D64" w:rsidP="007438BB">
      <w:pPr>
        <w:pStyle w:val="a5"/>
        <w:numPr>
          <w:ilvl w:val="0"/>
          <w:numId w:val="1"/>
        </w:numPr>
        <w:rPr>
          <w:lang w:val="en-US"/>
        </w:rPr>
      </w:pPr>
      <w:r w:rsidRPr="000B7D64">
        <w:rPr>
          <w:lang w:val="en-US"/>
        </w:rPr>
        <w:t>Foreign Policies of the Great Powers Volume I</w:t>
      </w:r>
      <w:r>
        <w:rPr>
          <w:lang w:val="en-US"/>
        </w:rPr>
        <w:t xml:space="preserve">I. </w:t>
      </w:r>
      <w:r w:rsidRPr="000B7D64">
        <w:rPr>
          <w:lang w:val="en-US"/>
        </w:rPr>
        <w:t>The Reluctant Imperialists</w:t>
      </w:r>
      <w:r>
        <w:rPr>
          <w:lang w:val="en-US"/>
        </w:rPr>
        <w:t>.</w:t>
      </w:r>
      <w:r w:rsidRPr="000B7D64">
        <w:rPr>
          <w:lang w:val="en-US"/>
        </w:rPr>
        <w:t xml:space="preserve"> British Foreign Policy 1878-1902</w:t>
      </w:r>
      <w:r>
        <w:rPr>
          <w:lang w:val="en-US"/>
        </w:rPr>
        <w:t>.</w:t>
      </w:r>
      <w:r w:rsidRPr="000B7D64">
        <w:rPr>
          <w:lang w:val="en-US"/>
        </w:rPr>
        <w:t xml:space="preserve"> II</w:t>
      </w:r>
      <w:r>
        <w:rPr>
          <w:lang w:val="en-US"/>
        </w:rPr>
        <w:t>.</w:t>
      </w:r>
      <w:r w:rsidRPr="000B7D64">
        <w:rPr>
          <w:lang w:val="en-US"/>
        </w:rPr>
        <w:t xml:space="preserve"> The Documents</w:t>
      </w:r>
      <w:r>
        <w:rPr>
          <w:lang w:val="en-US"/>
        </w:rPr>
        <w:t>.</w:t>
      </w:r>
      <w:r w:rsidRPr="000B7D64">
        <w:rPr>
          <w:lang w:val="en-US"/>
        </w:rPr>
        <w:t xml:space="preserve"> C. J. Low</w:t>
      </w:r>
      <w:r>
        <w:rPr>
          <w:lang w:val="en-US"/>
        </w:rPr>
        <w:t xml:space="preserve">e.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</w:t>
      </w:r>
      <w:proofErr w:type="spellEnd"/>
      <w:r>
        <w:rPr>
          <w:lang w:val="en-US"/>
        </w:rPr>
        <w:t>k</w:t>
      </w:r>
    </w:p>
    <w:p w14:paraId="345EC6A7" w14:textId="47A37AAB" w:rsidR="000B7D64" w:rsidRDefault="000B7D64" w:rsidP="007438BB">
      <w:pPr>
        <w:pStyle w:val="a5"/>
        <w:numPr>
          <w:ilvl w:val="0"/>
          <w:numId w:val="1"/>
        </w:numPr>
        <w:rPr>
          <w:lang w:val="en-US"/>
        </w:rPr>
      </w:pPr>
      <w:r>
        <w:t xml:space="preserve">Архив газеты </w:t>
      </w:r>
      <w:r>
        <w:rPr>
          <w:lang w:val="en-US"/>
        </w:rPr>
        <w:t>The Morning Herald</w:t>
      </w:r>
    </w:p>
    <w:p w14:paraId="65A5DE04" w14:textId="2F7B9622" w:rsidR="0090740A" w:rsidRPr="000B7D64" w:rsidRDefault="0090740A" w:rsidP="007438BB">
      <w:pPr>
        <w:pStyle w:val="a5"/>
        <w:numPr>
          <w:ilvl w:val="0"/>
          <w:numId w:val="1"/>
        </w:numPr>
        <w:rPr>
          <w:lang w:val="en-US"/>
        </w:rPr>
      </w:pPr>
      <w:r w:rsidRPr="0090740A">
        <w:t xml:space="preserve">Большая игра, 1856-1907: мифы и реалии российско-британских отношений в Центральной и Восточной Азии [Текст] / Е. Ю. Сергеев ; Российская акад. наук, </w:t>
      </w:r>
      <w:proofErr w:type="spellStart"/>
      <w:r w:rsidRPr="0090740A">
        <w:t>Отд-ние</w:t>
      </w:r>
      <w:proofErr w:type="spellEnd"/>
      <w:r w:rsidRPr="0090740A">
        <w:t xml:space="preserve"> историко-филологических наук, Ин-т всеобщей истории, Центр "</w:t>
      </w:r>
      <w:r w:rsidRPr="0090740A">
        <w:rPr>
          <w:lang w:val="en-US"/>
        </w:rPr>
        <w:t>XX</w:t>
      </w:r>
      <w:r w:rsidRPr="0090740A">
        <w:t xml:space="preserve"> век: социально-политические и экономические проблемы". - </w:t>
      </w:r>
      <w:proofErr w:type="gramStart"/>
      <w:r w:rsidRPr="0090740A">
        <w:t>Москва :</w:t>
      </w:r>
      <w:proofErr w:type="gramEnd"/>
      <w:r w:rsidRPr="0090740A">
        <w:t xml:space="preserve"> Т-во науч. изд. </w:t>
      </w:r>
      <w:r w:rsidRPr="0090740A">
        <w:rPr>
          <w:lang w:val="en-US"/>
        </w:rPr>
        <w:t>КМК, 2012</w:t>
      </w:r>
    </w:p>
    <w:sectPr w:rsidR="0090740A" w:rsidRPr="000B7D64" w:rsidSect="00395BD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84509"/>
    <w:multiLevelType w:val="hybridMultilevel"/>
    <w:tmpl w:val="7A70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49"/>
    <w:rsid w:val="000B7D64"/>
    <w:rsid w:val="002A12E5"/>
    <w:rsid w:val="00395BDB"/>
    <w:rsid w:val="00450795"/>
    <w:rsid w:val="00497598"/>
    <w:rsid w:val="00517BE1"/>
    <w:rsid w:val="00607B9F"/>
    <w:rsid w:val="006B4749"/>
    <w:rsid w:val="00765140"/>
    <w:rsid w:val="0090740A"/>
    <w:rsid w:val="00981608"/>
    <w:rsid w:val="00996049"/>
    <w:rsid w:val="009B60A8"/>
    <w:rsid w:val="00A80F01"/>
    <w:rsid w:val="00D0369E"/>
    <w:rsid w:val="00D20DC1"/>
    <w:rsid w:val="00D2208E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0E3"/>
  <w15:chartTrackingRefBased/>
  <w15:docId w15:val="{6A41057E-29D2-4A46-ABD0-AD1C9C81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BDB"/>
    <w:pPr>
      <w:spacing w:line="240" w:lineRule="auto"/>
      <w:ind w:firstLine="39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F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0F0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vasnik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квасниковый</dc:creator>
  <cp:keywords/>
  <dc:description/>
  <cp:lastModifiedBy>григорий квасниковый</cp:lastModifiedBy>
  <cp:revision>6</cp:revision>
  <dcterms:created xsi:type="dcterms:W3CDTF">2025-03-09T15:19:00Z</dcterms:created>
  <dcterms:modified xsi:type="dcterms:W3CDTF">2025-03-09T21:22:00Z</dcterms:modified>
</cp:coreProperties>
</file>