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A4D4">
      <w:pPr>
        <w:spacing w:after="0" w:line="24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Военная операция СССР на Польше в 1939 году с точки зрения правительства Чан Кайши</w:t>
      </w:r>
    </w:p>
    <w:p w14:paraId="1B4A200D">
      <w:pPr>
        <w:spacing w:after="0" w:line="240" w:lineRule="auto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 w14:paraId="05BC4DB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Лю Тяньпэн</w:t>
      </w:r>
    </w:p>
    <w:p w14:paraId="23FD574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909AEF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Московский государственный университет имени М.В. Ломоносова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38AC6E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4F42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Д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анное исследование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влиянию советской военной операции против Польши в 1939 году на дипломатическую стратегию правительства Чан Кайши, а также на советскую внешнеполитическую линию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ru-RU" w:eastAsia="zh-CN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сточниками для этого исследования послужили главным образом архивы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«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eastAsia="zh-CN" w:bidi="ar"/>
        </w:rPr>
        <w:t>Академи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val="ru-RU" w:eastAsia="zh-CN" w:bidi="ar"/>
        </w:rPr>
        <w:t>и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eastAsia="zh-CN" w:bidi="ar"/>
        </w:rPr>
        <w:t xml:space="preserve"> истории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в Тайбэе и дневники ключевых чиновников китайского правительства того времени, и подход изучение, основанные на историческом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анализе. 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Во второй половине 1939 года, на фоне нарастающего напряжения в Европе, китайское правительство пришло к выводу, что мир стремительно разделяется на два лагеря — агрессии и контрагрессии. В этих условиях оно планировало как можно скорее присоединиться к возглавляемому Великобританией и Францией «антиагрессивному демократическому лагерю» и, в случае необходимости, объявить войну Германии. Такая стратегия позволяла связать китайско-японскую войну с европейским конфликтом, создавая более благоприятную военную обстановку для Китая [1]. Кроме того, в условиях продолжающейся советской помощи Китаю и битвы на Халхин-Голе правительство Чан Кайши считало необходимым укреплять китайско-советские отношения на основе совместного противостояния Японии.</w:t>
      </w:r>
    </w:p>
    <w:p w14:paraId="61D28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сентябре 1939 года, после вторжения Германии в Польшу, Великобритания и Франция объявили войну агрессору. В то же время СССР, недавно заключивший с Германией пакт о ненападении, сохранял нейтралитет, что вызвало обеспокоенность и сомнения у китайского правительства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 сентября 1939 года СССР неожиданно прекратил военный конфликт с Японией, а уже 17 сентября ввел войска в Польшу. При этом советское руководство недвусмысленно заявило о намерении сохранять нейтралитет в отношении других крупных соседних государств [2]. Советская операция настолько превзошла ожидания китайской стороны, что вызвала разногласия внутри правительства. Так, посол Китая в США Ху Ши и его сторонники полагали, что действия СССР «изменят характер европейской войны» [3]. В то же время министр экономики Вэн Вэньхао и ряд других политиков опасались формирования советско-германо-японского блока и настаивали на более осторожном подходе к присоединению Китая к британско-французскому лагерю [4]. С 18 по 28 сентября газета «Тай Кунг Пао» последовательно публиковала передовицы, критикующие Польшу и Германию, а также восхваляющие действия СССР [5], очевидно надеясь, что советско-германский союз не оформится. Несмотря на различия во взглядах, все мнения сходились в одном: существовала вероятность формирования советско-германского, а возможно, и советско-германо-японского лагеря, что могло привести к враждебности между Великобританией, Францией и СССР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учетом различных факторов первоначальный план объявления войны Германии был изменен на более общее заявление о борьбе с агрессией. Однако вскоре Чан Кайши принял решение приостановить публикацию декларации, чтобы избежать обострения отношений с СССР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.</w:t>
      </w:r>
    </w:p>
    <w:p w14:paraId="64D96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целом действия СССР оказали значительное влияние на внешнюю стратегию китайского правительства. Когда был подписан Договор о ненападении между СССР и Германией, Чан Кайши первоначально полагал, что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СССР вскоре сосредоточит свои силы на Дальнем Востоке для решительной борьбы с Японией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вторжения Германии в Польшу Чан Кайши считал, что присоединение Китая к англо-французскому лагерю и полноценное вступление СССР в войну с Японией — лишь вопрос времени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Однако СССР, похоже, сосредоточился главным образом на европейских событиях, ослабляя давление на Японию. Более того, оставался открытым вопрос, сблизится ли СССР с Германией и Японией или сохранит нейтралитет. В этих условиях начало войны в Европе 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постепенно «становится выгодным для Японии»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[6]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3 ноября китайское правительство оперативно пересмотрело свою стратегию, отказавшись от поспешного присоединения к какому-либо лагерю. Были сформулированы два ключевых принципа: во-первых,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 официальных заявлениях по европейским вопросам ориентироваться на позицию США; во-вторых, в отношениях с СССР стремиться, как минимум, сохранить текущий уровень советской помощи Китаю [7]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Китайское правительство также приступило к дальнейшему рассмотрению вопроса о том, не окажет ли нынешняя зависимость исключительно от советской помощи негативного влияния на перспективы войны с Японией. В результате призывы к США как можно скорее вмешаться в китайско-японский конфликт стали звучать еще настойчивее.</w:t>
      </w:r>
    </w:p>
    <w:p w14:paraId="7DB2B64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C07C3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宋体" w:cs="Times New Roman"/>
          <w:sz w:val="28"/>
          <w:szCs w:val="28"/>
        </w:rPr>
        <w:t xml:space="preserve">Чэнь Чэн. 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Чэнь Чэн Сянь Шэн Хуэй И Лу Кан Жи Чжань Чжэн [</w:t>
      </w:r>
      <w:r>
        <w:rPr>
          <w:rFonts w:ascii="Times New Roman" w:hAnsi="Times New Roman" w:eastAsia="宋体" w:cs="Times New Roman"/>
          <w:sz w:val="28"/>
          <w:szCs w:val="28"/>
        </w:rPr>
        <w:t xml:space="preserve">Мемуары Чэнь Чэна - Война сопротивления Японии] (2). Том 4 // Тайбэй: 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Го Ши Гуань [</w:t>
      </w:r>
      <w:r>
        <w:rPr>
          <w:rFonts w:ascii="Times New Roman" w:hAnsi="Times New Roman" w:eastAsia="宋体" w:cs="Times New Roman"/>
          <w:color w:val="000000"/>
          <w:sz w:val="28"/>
          <w:szCs w:val="28"/>
          <w:lang w:eastAsia="zh-CN" w:bidi="ar"/>
        </w:rPr>
        <w:t>Академия истории]</w:t>
      </w:r>
      <w:r>
        <w:rPr>
          <w:rFonts w:ascii="Times New Roman" w:hAnsi="Times New Roman" w:eastAsia="宋体" w:cs="Times New Roman"/>
          <w:sz w:val="28"/>
          <w:szCs w:val="28"/>
        </w:rPr>
        <w:t xml:space="preserve">. 2006. </w:t>
      </w:r>
      <w:r>
        <w:rPr>
          <w:rFonts w:ascii="Times New Roman" w:hAnsi="Times New Roman" w:eastAsia="宋体" w:cs="Times New Roman"/>
          <w:sz w:val="28"/>
          <w:szCs w:val="28"/>
          <w:lang w:val="en-US"/>
        </w:rPr>
        <w:t>C</w:t>
      </w:r>
      <w:r>
        <w:rPr>
          <w:rFonts w:ascii="Times New Roman" w:hAnsi="Times New Roman" w:eastAsia="宋体" w:cs="Times New Roman"/>
          <w:sz w:val="28"/>
          <w:szCs w:val="28"/>
        </w:rPr>
        <w:t>. 758-759</w:t>
      </w:r>
    </w:p>
    <w:p w14:paraId="60D55A72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zh-CN"/>
        </w:rPr>
        <w:t>АВП РФ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Ф59.оп1.п313.д2155.л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 50-</w:t>
      </w:r>
      <w:r>
        <w:rPr>
          <w:rFonts w:ascii="Times New Roman" w:hAnsi="Times New Roman" w:cs="Times New Roman"/>
          <w:sz w:val="28"/>
          <w:szCs w:val="28"/>
          <w:lang w:eastAsia="zh-CN"/>
        </w:rPr>
        <w:t>51</w:t>
      </w:r>
    </w:p>
    <w:p w14:paraId="73FBAD9D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宋体" w:cs="Times New Roman"/>
          <w:sz w:val="28"/>
          <w:szCs w:val="28"/>
        </w:rPr>
        <w:t>Ху Ши: Полный дневник Ху Ши [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Ху Ши Ши Цзи</w:t>
      </w:r>
      <w:r>
        <w:rPr>
          <w:rFonts w:ascii="Times New Roman" w:hAnsi="Times New Roman" w:eastAsia="宋体" w:cs="Times New Roman"/>
          <w:sz w:val="28"/>
          <w:szCs w:val="28"/>
        </w:rPr>
        <w:t xml:space="preserve">]. том 7// Аньхой: 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Ань Хуэй Цзяо Юй Чу Бань Шэ</w:t>
      </w:r>
      <w:r>
        <w:rPr>
          <w:rFonts w:ascii="Times New Roman" w:hAnsi="Times New Roman" w:eastAsia="宋体" w:cs="Times New Roman"/>
          <w:sz w:val="28"/>
          <w:szCs w:val="28"/>
        </w:rPr>
        <w:t xml:space="preserve">. 2001. </w:t>
      </w:r>
      <w:r>
        <w:rPr>
          <w:rFonts w:ascii="Times New Roman" w:hAnsi="Times New Roman" w:eastAsia="宋体" w:cs="Times New Roman"/>
          <w:sz w:val="28"/>
          <w:szCs w:val="28"/>
          <w:lang w:val="en-US"/>
        </w:rPr>
        <w:t>C</w:t>
      </w:r>
      <w:r>
        <w:rPr>
          <w:rFonts w:ascii="Times New Roman" w:hAnsi="Times New Roman" w:eastAsia="宋体" w:cs="Times New Roman"/>
          <w:sz w:val="28"/>
          <w:szCs w:val="28"/>
        </w:rPr>
        <w:t>. 279</w:t>
      </w:r>
    </w:p>
    <w:p w14:paraId="194056F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Вэн Вэньхао. Вэн Вэнь Хао Жи Цзи [</w:t>
      </w:r>
      <w:r>
        <w:rPr>
          <w:rFonts w:ascii="Times New Roman" w:hAnsi="Times New Roman" w:eastAsia="宋体" w:cs="Times New Roman"/>
          <w:sz w:val="28"/>
          <w:szCs w:val="28"/>
        </w:rPr>
        <w:t>Дневник Вэн Вэньхао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 xml:space="preserve">] // </w:t>
      </w:r>
      <w:r>
        <w:rPr>
          <w:rFonts w:ascii="Times New Roman" w:hAnsi="Times New Roman" w:eastAsia="宋体" w:cs="Times New Roman"/>
          <w:sz w:val="28"/>
          <w:szCs w:val="28"/>
        </w:rPr>
        <w:t>Пекин</w:t>
      </w:r>
      <w:r>
        <w:rPr>
          <w:rFonts w:ascii="Times New Roman" w:hAnsi="Times New Roman" w:eastAsia="宋体" w:cs="Times New Roman"/>
          <w:sz w:val="24"/>
          <w:szCs w:val="24"/>
        </w:rPr>
        <w:t>:</w:t>
      </w:r>
      <w:r>
        <w:rPr>
          <w:rFonts w:ascii="Times New Roman" w:hAnsi="Times New Roman" w:eastAsia="sans-serif" w:cs="Times New Roman"/>
          <w:color w:val="002033"/>
          <w:sz w:val="28"/>
          <w:szCs w:val="28"/>
          <w:shd w:val="clear" w:color="auto" w:fill="FFFFFF"/>
        </w:rPr>
        <w:t>Чжун Хуа Шу Цзюй</w:t>
      </w:r>
      <w:r>
        <w:rPr>
          <w:rFonts w:ascii="Times New Roman" w:hAnsi="Times New Roman" w:eastAsia="宋体" w:cs="Times New Roman"/>
          <w:sz w:val="28"/>
          <w:szCs w:val="28"/>
        </w:rPr>
        <w:t xml:space="preserve">.2010. </w:t>
      </w:r>
      <w:r>
        <w:rPr>
          <w:rFonts w:ascii="Times New Roman" w:hAnsi="Times New Roman" w:eastAsia="宋体" w:cs="Times New Roman"/>
          <w:sz w:val="28"/>
          <w:szCs w:val="28"/>
          <w:lang w:val="en-US"/>
        </w:rPr>
        <w:t>C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>373</w:t>
      </w:r>
    </w:p>
    <w:p w14:paraId="545465F1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</w:t>
      </w:r>
      <w:r>
        <w:rPr>
          <w:rFonts w:ascii="Times New Roman" w:hAnsi="Times New Roman" w:eastAsia="DY9" w:cs="Times New Roman"/>
          <w:color w:val="000000"/>
          <w:sz w:val="28"/>
          <w:szCs w:val="28"/>
          <w:lang w:bidi="ar"/>
        </w:rPr>
        <w:t xml:space="preserve">Кан Чжань Ли Ши Вэнь Сянь Янь Цзю Хуэй [Общество изучения исторических документов антияпонской войны] (Ред. и публикация), Цзян Цзе Ши Жи Цзи [Дневник Чан Кайши] (1939). 2015. </w:t>
      </w:r>
      <w:r>
        <w:rPr>
          <w:rFonts w:ascii="Times New Roman" w:hAnsi="Times New Roman" w:eastAsia="DY9" w:cs="Times New Roman"/>
          <w:color w:val="000000"/>
          <w:sz w:val="28"/>
          <w:szCs w:val="28"/>
          <w:lang w:val="en-US" w:bidi="ar"/>
        </w:rPr>
        <w:t>C</w:t>
      </w:r>
      <w:r>
        <w:rPr>
          <w:rFonts w:ascii="Times New Roman" w:hAnsi="Times New Roman" w:eastAsia="DY9" w:cs="Times New Roman"/>
          <w:color w:val="000000"/>
          <w:sz w:val="28"/>
          <w:szCs w:val="28"/>
          <w:lang w:bidi="ar"/>
        </w:rPr>
        <w:t>.131</w:t>
      </w:r>
    </w:p>
    <w:p w14:paraId="770020C7">
      <w:pPr>
        <w:snapToGrid w:val="0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6.Там же. С.178</w:t>
      </w:r>
    </w:p>
    <w:sectPr>
      <w:pgSz w:w="11906" w:h="16838"/>
      <w:pgMar w:top="1134" w:right="1361" w:bottom="1134" w:left="136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F"/>
    <w:rsid w:val="009258BC"/>
    <w:rsid w:val="009A2B52"/>
    <w:rsid w:val="00BF492A"/>
    <w:rsid w:val="00D71095"/>
    <w:rsid w:val="00DF0DFE"/>
    <w:rsid w:val="00EA39BF"/>
    <w:rsid w:val="06A82D0D"/>
    <w:rsid w:val="0F2B7270"/>
    <w:rsid w:val="10757746"/>
    <w:rsid w:val="125733C0"/>
    <w:rsid w:val="205D447F"/>
    <w:rsid w:val="3652180C"/>
    <w:rsid w:val="3D597924"/>
    <w:rsid w:val="412D35A2"/>
    <w:rsid w:val="41D57E9B"/>
    <w:rsid w:val="4C7402D7"/>
    <w:rsid w:val="4D0F2718"/>
    <w:rsid w:val="4EC2357B"/>
    <w:rsid w:val="5886386C"/>
    <w:rsid w:val="5DB06C95"/>
    <w:rsid w:val="5EE44E48"/>
    <w:rsid w:val="6CFA617E"/>
    <w:rsid w:val="6FA843BB"/>
    <w:rsid w:val="73CA68AB"/>
    <w:rsid w:val="77D00D07"/>
    <w:rsid w:val="79013F11"/>
    <w:rsid w:val="79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="Cambria" w:hAnsi="Cambria" w:eastAsia="Cambria" w:cs="Cambria"/>
      <w:color w:val="365F91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40" w:after="0"/>
      <w:outlineLvl w:val="1"/>
    </w:pPr>
    <w:rPr>
      <w:rFonts w:ascii="Cambria" w:hAnsi="Cambria" w:eastAsia="Cambria" w:cs="Cambria"/>
      <w:color w:val="365F91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40" w:after="0"/>
      <w:outlineLvl w:val="2"/>
    </w:pPr>
    <w:rPr>
      <w:rFonts w:ascii="Cambria" w:hAnsi="Cambria" w:eastAsia="Cambria" w:cs="Cambria"/>
      <w:color w:val="243F60"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spacing w:after="60"/>
      <w:jc w:val="center"/>
    </w:pPr>
    <w:rPr>
      <w:rFonts w:ascii="Arial" w:hAnsi="Arial" w:eastAsia="Arial" w:cs="Arial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4393</Characters>
  <Lines>35</Lines>
  <Paragraphs>9</Paragraphs>
  <TotalTime>90</TotalTime>
  <ScaleCrop>false</ScaleCrop>
  <LinksUpToDate>false</LinksUpToDate>
  <CharactersWithSpaces>5085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2025-02-07T07:46:00Z</dcterms:created>
  <dc:creator>Liu Tianpeng</dc:creator>
  <cp:lastModifiedBy>2064543989</cp:lastModifiedBy>
  <dcterms:modified xsi:type="dcterms:W3CDTF">2025-03-05T09:23:27Z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0C4DADCD43084782980838A550B650F3_13</vt:lpwstr>
  </property>
  <property fmtid="{D5CDD505-2E9C-101B-9397-08002B2CF9AE}" pid="4" name="KSOTemplateDocerSaveRecord">
    <vt:lpwstr>eyJoZGlkIjoiNDY4ZmE4M2U0MmQ4NWU4YzdkMTE1MjExODA3NjgzNzkiLCJ1c2VySWQiOiIzMjE2NDI4OTgifQ==</vt:lpwstr>
  </property>
</Properties>
</file>