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C042" w14:textId="77777777" w:rsidR="00686B39" w:rsidRDefault="00472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Вызовы для </w:t>
      </w:r>
      <w:r w:rsidRPr="006278B0">
        <w:rPr>
          <w:rFonts w:ascii="Times New Roman" w:hAnsi="Times New Roman" w:cs="Times New Roman"/>
          <w:b/>
          <w:bCs/>
          <w:sz w:val="24"/>
          <w:szCs w:val="24"/>
        </w:rPr>
        <w:t>внешней политики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Ирана в контексте свержения Башар</w:t>
      </w:r>
      <w:r w:rsidRPr="006278B0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Асада</w:t>
      </w:r>
      <w:bookmarkStart w:id="0" w:name="_GoBack"/>
      <w:bookmarkEnd w:id="0"/>
    </w:p>
    <w:p w14:paraId="7C3D273B" w14:textId="77777777" w:rsidR="00686B39" w:rsidRDefault="00686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AFB1F" w14:textId="77777777" w:rsidR="00686B39" w:rsidRDefault="00472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Локтева В.Д.</w:t>
      </w:r>
    </w:p>
    <w:p w14:paraId="52BDB8C2" w14:textId="77777777" w:rsidR="00686B39" w:rsidRDefault="00472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Студент</w:t>
      </w:r>
    </w:p>
    <w:p w14:paraId="3EBA006C" w14:textId="77777777" w:rsidR="00686B39" w:rsidRDefault="00472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Московский городской университет управления Правительства Москвы им. Ю.М. Лужкова, </w:t>
      </w:r>
    </w:p>
    <w:p w14:paraId="4182E5E1" w14:textId="77777777" w:rsidR="00686B39" w:rsidRDefault="00472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отношения, г. Москва, Россия</w:t>
      </w:r>
    </w:p>
    <w:p w14:paraId="47B208E2" w14:textId="19537EA5" w:rsidR="00686B39" w:rsidRPr="00792121" w:rsidRDefault="00472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="00833EB3" w:rsidRPr="00805666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vasilisalokteva</w:t>
        </w:r>
        <w:r w:rsidR="00833EB3" w:rsidRPr="00805666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833EB3" w:rsidRPr="00805666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="00833EB3" w:rsidRPr="00805666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833EB3" w:rsidRPr="00805666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14:paraId="05BAD2AC" w14:textId="77777777" w:rsidR="00833EB3" w:rsidRDefault="00833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F7EBF" w14:textId="4E770B8A" w:rsidR="00686B39" w:rsidRPr="006278B0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8B0">
        <w:rPr>
          <w:rFonts w:ascii="Times New Roman" w:hAnsi="Times New Roman" w:cs="Times New Roman"/>
          <w:sz w:val="24"/>
          <w:szCs w:val="24"/>
        </w:rPr>
        <w:t>8 декабря 2024 года вооруженные формирования «Хайат Тахрир аш-Шам» (террористическая организация, запрещенная в РФ) завершили свое наступление, начатое 27 ноября, взятием Дамаска и объявлением о свержении президента Башар Асада, находивш</w:t>
      </w:r>
      <w:r w:rsidR="006278B0" w:rsidRPr="006278B0">
        <w:rPr>
          <w:rFonts w:ascii="Times New Roman" w:hAnsi="Times New Roman" w:cs="Times New Roman"/>
          <w:sz w:val="24"/>
          <w:szCs w:val="24"/>
        </w:rPr>
        <w:t>имся</w:t>
      </w:r>
      <w:r w:rsidRPr="006278B0">
        <w:rPr>
          <w:rFonts w:ascii="Times New Roman" w:hAnsi="Times New Roman" w:cs="Times New Roman"/>
          <w:sz w:val="24"/>
          <w:szCs w:val="24"/>
        </w:rPr>
        <w:t xml:space="preserve"> у власти в Сирии с 2000 года. Эти события во многом актуализируют изучени</w:t>
      </w:r>
      <w:r w:rsidR="006278B0" w:rsidRPr="006278B0">
        <w:rPr>
          <w:rFonts w:ascii="Times New Roman" w:hAnsi="Times New Roman" w:cs="Times New Roman"/>
          <w:sz w:val="24"/>
          <w:szCs w:val="24"/>
        </w:rPr>
        <w:t>е</w:t>
      </w:r>
      <w:r w:rsidRPr="006278B0">
        <w:rPr>
          <w:rFonts w:ascii="Times New Roman" w:hAnsi="Times New Roman" w:cs="Times New Roman"/>
          <w:sz w:val="24"/>
          <w:szCs w:val="24"/>
        </w:rPr>
        <w:t xml:space="preserve"> тематики регионального равновесия в новых условиях, поскольку смена власти в Сирии значительно повлияет на трансформацию геополитического ландшафта региона Ближнего и Среднего Востока. </w:t>
      </w:r>
    </w:p>
    <w:p w14:paraId="32EBBAAD" w14:textId="02BFBCAD" w:rsidR="00686B39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8B0">
        <w:rPr>
          <w:rFonts w:ascii="Times New Roman" w:hAnsi="Times New Roman" w:cs="Times New Roman"/>
          <w:sz w:val="24"/>
          <w:szCs w:val="24"/>
        </w:rPr>
        <w:t>Одной из стран, для кото</w:t>
      </w:r>
      <w:r w:rsidR="006278B0" w:rsidRPr="006278B0">
        <w:rPr>
          <w:rFonts w:ascii="Times New Roman" w:hAnsi="Times New Roman" w:cs="Times New Roman"/>
          <w:sz w:val="24"/>
          <w:szCs w:val="24"/>
        </w:rPr>
        <w:t>рой</w:t>
      </w:r>
      <w:r w:rsidRPr="006278B0">
        <w:rPr>
          <w:rFonts w:ascii="Times New Roman" w:hAnsi="Times New Roman" w:cs="Times New Roman"/>
          <w:sz w:val="24"/>
          <w:szCs w:val="24"/>
        </w:rPr>
        <w:t xml:space="preserve"> свержение лояльного ей режима Б. Асада привело к возникновению новых внешнеполитических вызовов, </w:t>
      </w:r>
      <w:r w:rsidR="006278B0" w:rsidRPr="006278B0">
        <w:rPr>
          <w:rFonts w:ascii="Times New Roman" w:hAnsi="Times New Roman" w:cs="Times New Roman"/>
          <w:sz w:val="24"/>
          <w:szCs w:val="24"/>
        </w:rPr>
        <w:t>является</w:t>
      </w:r>
      <w:r w:rsidRPr="006278B0">
        <w:rPr>
          <w:rFonts w:ascii="Times New Roman" w:hAnsi="Times New Roman" w:cs="Times New Roman"/>
          <w:sz w:val="24"/>
          <w:szCs w:val="24"/>
        </w:rPr>
        <w:t xml:space="preserve"> Иран. Изучение этих вызовов обладает исследовательской новизной, поскольку происходящие события еще не получили комплексной оценки в научном дискурсе.</w:t>
      </w:r>
    </w:p>
    <w:p w14:paraId="0E5789E2" w14:textId="1DF6A6C8" w:rsidR="00686B39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взгляд автора, падение режима Б. Асада генерирует ряд вызовов для внешней политики Ирана, реагирование на которы</w:t>
      </w:r>
      <w:r w:rsidR="006278B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может привести к усложнению геополитической обстановки в регионе. В этом контексте автор выделяет три больши</w:t>
      </w:r>
      <w:r w:rsidR="007F024D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вызов</w:t>
      </w:r>
      <w:r w:rsidR="007F02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для внешней политики Ирана.  </w:t>
      </w:r>
    </w:p>
    <w:p w14:paraId="7EA13B5D" w14:textId="2C7F3B81" w:rsidR="00686B39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78">
        <w:rPr>
          <w:rFonts w:ascii="Times New Roman" w:hAnsi="Times New Roman" w:cs="Times New Roman"/>
          <w:i/>
          <w:iCs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>, переворот в Сирии привел к ослаблению т.н. «оси сопротивления» – неофициального регионального союза, состоящего из Ирана, Сирии, Ирака и Ливана, и основными целями которого являются противостояние Израилю, противодействие влиянию западных сил (США, НАТО), а также борьба с радикальн</w:t>
      </w:r>
      <w:r w:rsidR="00E56178">
        <w:rPr>
          <w:rFonts w:ascii="Times New Roman" w:hAnsi="Times New Roman" w:cs="Times New Roman"/>
          <w:sz w:val="24"/>
          <w:szCs w:val="24"/>
        </w:rPr>
        <w:t xml:space="preserve">ыми исламистскими группировками. </w:t>
      </w:r>
      <w:r>
        <w:rPr>
          <w:rFonts w:ascii="Times New Roman" w:hAnsi="Times New Roman" w:cs="Times New Roman"/>
          <w:sz w:val="24"/>
          <w:szCs w:val="24"/>
        </w:rPr>
        <w:t>Данный союз, в котором Иран занимает центральное положение, – одно из важнейших направлений региональной политики страны. Сирии в этой «оси сопротивления» принадлежала важная роль, поскольку ее иранцы называют «золотым кольцом цепи сопротивления Израилю»</w:t>
      </w:r>
      <w:r w:rsidR="00A37971">
        <w:rPr>
          <w:rFonts w:ascii="Times New Roman" w:hAnsi="Times New Roman" w:cs="Times New Roman"/>
          <w:sz w:val="24"/>
          <w:szCs w:val="24"/>
        </w:rPr>
        <w:t xml:space="preserve"> </w:t>
      </w:r>
      <w:r w:rsidR="00A37971" w:rsidRPr="00A37971">
        <w:rPr>
          <w:rFonts w:ascii="Times New Roman" w:hAnsi="Times New Roman" w:cs="Times New Roman"/>
          <w:sz w:val="24"/>
          <w:szCs w:val="24"/>
        </w:rPr>
        <w:t>[</w:t>
      </w:r>
      <w:r w:rsidR="00A37971">
        <w:rPr>
          <w:rFonts w:ascii="Times New Roman" w:hAnsi="Times New Roman" w:cs="Times New Roman"/>
          <w:sz w:val="24"/>
          <w:szCs w:val="24"/>
        </w:rPr>
        <w:t>4</w:t>
      </w:r>
      <w:r w:rsidR="00A37971" w:rsidRPr="00A37971">
        <w:rPr>
          <w:rFonts w:ascii="Times New Roman" w:hAnsi="Times New Roman" w:cs="Times New Roman"/>
          <w:sz w:val="24"/>
          <w:szCs w:val="24"/>
        </w:rPr>
        <w:t>].</w:t>
      </w:r>
      <w:r w:rsidR="00A3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Главная роль Сирии заключалась в снабжении важнейшего политического союзника Ирана «Хезболлы» в Ливане военной и экономической поддержкой. Смена власти в Сирии нарушил</w:t>
      </w:r>
      <w:r w:rsidR="009941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эти логистические маршруты, фактически отрезав «Хезболлу» от Ирана, что</w:t>
      </w:r>
      <w:r w:rsidR="00E56178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скажется на боеспособности данной группировки и возможности Ирана продвигать свои интересы через нее в будущем [</w:t>
      </w:r>
      <w:r w:rsidR="00A37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6702F995" w14:textId="7258C268" w:rsidR="00686B39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78">
        <w:rPr>
          <w:rFonts w:ascii="Times New Roman" w:hAnsi="Times New Roman" w:cs="Times New Roman"/>
          <w:i/>
          <w:iCs/>
          <w:sz w:val="24"/>
          <w:szCs w:val="24"/>
        </w:rPr>
        <w:t>Во-вторых</w:t>
      </w:r>
      <w:r>
        <w:rPr>
          <w:rFonts w:ascii="Times New Roman" w:hAnsi="Times New Roman" w:cs="Times New Roman"/>
          <w:sz w:val="24"/>
          <w:szCs w:val="24"/>
        </w:rPr>
        <w:t>, ситуацией в Сирии незамедлительно успели воспользоваться Израиль и Турция. Падение Дамаска позволило израильской армии значительно расширить оккупацию сирийских территорий, особенно в буферной зоне Голанских высот, что еще больше ограничило влияние Ирана в регионе, ведь, как известно, борьба за Голаны — это часть большой игры за влияние и доминирование на Ближнем Востоке. Кроме того, израильские военно-воздушные и военно-морские силы нанесли многочисленные удары по сирийским базам, портам и инфраструктуре. Турция</w:t>
      </w:r>
      <w:r w:rsidR="009941D6">
        <w:rPr>
          <w:rFonts w:ascii="Times New Roman" w:hAnsi="Times New Roman" w:cs="Times New Roman"/>
          <w:sz w:val="24"/>
          <w:szCs w:val="24"/>
        </w:rPr>
        <w:t>, будучи одним из основных бенефициаров сирийского переворота,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941D6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оказалась в выигрыше от свержения Б.</w:t>
      </w:r>
      <w:r w:rsidR="00792121" w:rsidRPr="0079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Асада, поскольку среди захвативших власть в Сирии повстанцев много протурецких группировок [</w:t>
      </w:r>
      <w:r w:rsidR="00A379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]. Участие Турции в осуществлении переворота в Сирии также следует рассматривать сквозь призму идеи «Великого Турана», которая </w:t>
      </w:r>
      <w:r w:rsidR="009941D6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>
        <w:rPr>
          <w:rFonts w:ascii="Times New Roman" w:hAnsi="Times New Roman" w:cs="Times New Roman"/>
          <w:sz w:val="24"/>
          <w:szCs w:val="24"/>
        </w:rPr>
        <w:t>включение в него северных провинций Сирии, прежде всего таких как Идлиб, Алеппо, Ракка, Хасеке, отдельные части которых были оккупированы в ходе операций турецкой армии в период 2016-2019 гг.</w:t>
      </w:r>
      <w:bookmarkStart w:id="1" w:name="_Hlk191516563"/>
      <w:r w:rsidR="0083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[5]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3A8DCBFB" w14:textId="4268149B" w:rsidR="009941D6" w:rsidRPr="002E2F10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78">
        <w:rPr>
          <w:rFonts w:ascii="Times New Roman" w:hAnsi="Times New Roman" w:cs="Times New Roman"/>
          <w:i/>
          <w:sz w:val="24"/>
          <w:szCs w:val="24"/>
        </w:rPr>
        <w:lastRenderedPageBreak/>
        <w:t>В-третьих</w:t>
      </w:r>
      <w:r w:rsidRPr="009941D6">
        <w:rPr>
          <w:rFonts w:ascii="Times New Roman" w:hAnsi="Times New Roman" w:cs="Times New Roman"/>
          <w:sz w:val="24"/>
          <w:szCs w:val="24"/>
        </w:rPr>
        <w:t>, по мнению автора,</w:t>
      </w:r>
      <w:r w:rsidR="009941D6">
        <w:rPr>
          <w:rFonts w:ascii="Times New Roman" w:hAnsi="Times New Roman" w:cs="Times New Roman"/>
          <w:sz w:val="24"/>
          <w:szCs w:val="24"/>
        </w:rPr>
        <w:t xml:space="preserve"> еще одним</w:t>
      </w:r>
      <w:r w:rsidRPr="009941D6">
        <w:rPr>
          <w:rFonts w:ascii="Times New Roman" w:hAnsi="Times New Roman" w:cs="Times New Roman"/>
          <w:sz w:val="24"/>
          <w:szCs w:val="24"/>
        </w:rPr>
        <w:t xml:space="preserve"> вызовом для внешней политики Ирана станет курдский вопрос, являющийся своеобразным инструментом Ирана и Турции в политическом противостоянии и борьбе за влияние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900">
        <w:rPr>
          <w:rFonts w:ascii="Times New Roman" w:hAnsi="Times New Roman" w:cs="Times New Roman"/>
          <w:sz w:val="24"/>
          <w:szCs w:val="24"/>
        </w:rPr>
        <w:t>Наиболее влиятельными партиями Курд</w:t>
      </w:r>
      <w:r w:rsidR="006C2F59">
        <w:rPr>
          <w:rFonts w:ascii="Times New Roman" w:hAnsi="Times New Roman" w:cs="Times New Roman"/>
          <w:sz w:val="24"/>
          <w:szCs w:val="24"/>
        </w:rPr>
        <w:t>ского автономного района</w:t>
      </w:r>
      <w:r w:rsidR="00EE3141">
        <w:rPr>
          <w:rFonts w:ascii="Times New Roman" w:hAnsi="Times New Roman" w:cs="Times New Roman"/>
          <w:sz w:val="24"/>
          <w:szCs w:val="24"/>
        </w:rPr>
        <w:t xml:space="preserve"> (автономия в составе И</w:t>
      </w:r>
      <w:r w:rsidR="002E2F10">
        <w:rPr>
          <w:rFonts w:ascii="Times New Roman" w:hAnsi="Times New Roman" w:cs="Times New Roman"/>
          <w:sz w:val="24"/>
          <w:szCs w:val="24"/>
        </w:rPr>
        <w:t>ра</w:t>
      </w:r>
      <w:r w:rsidR="00EE3141">
        <w:rPr>
          <w:rFonts w:ascii="Times New Roman" w:hAnsi="Times New Roman" w:cs="Times New Roman"/>
          <w:sz w:val="24"/>
          <w:szCs w:val="24"/>
        </w:rPr>
        <w:t>ка, граничащая с Сирией, Ираном и Турцией)</w:t>
      </w:r>
      <w:r w:rsidR="007F7900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6C2F59">
        <w:rPr>
          <w:rFonts w:ascii="Times New Roman" w:hAnsi="Times New Roman" w:cs="Times New Roman"/>
          <w:sz w:val="24"/>
          <w:szCs w:val="24"/>
        </w:rPr>
        <w:t xml:space="preserve">Демократическая партия Курдистана (ДПК), поддерживаемая Турцией, и </w:t>
      </w:r>
      <w:r w:rsidR="006C2F59" w:rsidRPr="006C2F59">
        <w:rPr>
          <w:rFonts w:ascii="Times New Roman" w:hAnsi="Times New Roman" w:cs="Times New Roman"/>
          <w:sz w:val="24"/>
          <w:szCs w:val="24"/>
        </w:rPr>
        <w:t>Патриотический союз Курдистана (ПКС), состоящий в альянсе с Рабочей партией Курдистана (РПК)</w:t>
      </w:r>
      <w:r w:rsidR="006C2F59">
        <w:rPr>
          <w:rFonts w:ascii="Times New Roman" w:hAnsi="Times New Roman" w:cs="Times New Roman"/>
          <w:sz w:val="24"/>
          <w:szCs w:val="24"/>
        </w:rPr>
        <w:t>, поддерживаемые Ираном. Последние две партии в свою очередь тесно связаны с Сирийскими демократическими силами (СДС)</w:t>
      </w:r>
      <w:r w:rsidR="00685E75">
        <w:rPr>
          <w:rFonts w:ascii="Times New Roman" w:hAnsi="Times New Roman" w:cs="Times New Roman"/>
          <w:sz w:val="24"/>
          <w:szCs w:val="24"/>
        </w:rPr>
        <w:t>,</w:t>
      </w:r>
      <w:r w:rsidR="002E2F10">
        <w:rPr>
          <w:rFonts w:ascii="Times New Roman" w:hAnsi="Times New Roman" w:cs="Times New Roman"/>
          <w:sz w:val="24"/>
          <w:szCs w:val="24"/>
        </w:rPr>
        <w:t xml:space="preserve"> контролирующими северо-восток Сирии, и</w:t>
      </w:r>
      <w:r w:rsidR="00685E75">
        <w:rPr>
          <w:rFonts w:ascii="Times New Roman" w:hAnsi="Times New Roman" w:cs="Times New Roman"/>
          <w:sz w:val="24"/>
          <w:szCs w:val="24"/>
        </w:rPr>
        <w:t xml:space="preserve"> которые Турция воспринимает как угрозу. </w:t>
      </w:r>
      <w:r w:rsidR="002E2F10" w:rsidRPr="002E2F10">
        <w:rPr>
          <w:rFonts w:ascii="Times New Roman" w:hAnsi="Times New Roman" w:cs="Times New Roman"/>
          <w:sz w:val="24"/>
          <w:szCs w:val="24"/>
        </w:rPr>
        <w:t>После событий декабря 2024 года влияние альянса РПК и ПСК в Сирии заметно снизилось, и, наобор</w:t>
      </w:r>
      <w:r w:rsidR="00792121">
        <w:rPr>
          <w:rFonts w:ascii="Times New Roman" w:hAnsi="Times New Roman" w:cs="Times New Roman"/>
          <w:sz w:val="24"/>
          <w:szCs w:val="24"/>
        </w:rPr>
        <w:t xml:space="preserve">от, резко возросло влияние ДПК, </w:t>
      </w:r>
      <w:r w:rsidR="00792121" w:rsidRPr="00E56178">
        <w:rPr>
          <w:rFonts w:ascii="Times New Roman" w:hAnsi="Times New Roman" w:cs="Times New Roman"/>
          <w:sz w:val="24"/>
          <w:szCs w:val="24"/>
        </w:rPr>
        <w:t xml:space="preserve">что является фактором ухудшения позиций Ирана и усиления Турции </w:t>
      </w:r>
      <w:r w:rsidR="002E2F10" w:rsidRPr="00E56178">
        <w:rPr>
          <w:rFonts w:ascii="Times New Roman" w:hAnsi="Times New Roman" w:cs="Times New Roman"/>
          <w:sz w:val="24"/>
          <w:szCs w:val="24"/>
        </w:rPr>
        <w:t>соответственно</w:t>
      </w:r>
      <w:r w:rsidR="00381F05" w:rsidRPr="00E56178">
        <w:rPr>
          <w:rFonts w:ascii="Times New Roman" w:hAnsi="Times New Roman" w:cs="Times New Roman"/>
          <w:sz w:val="24"/>
          <w:szCs w:val="24"/>
        </w:rPr>
        <w:t xml:space="preserve">. </w:t>
      </w:r>
      <w:r w:rsidR="00792121" w:rsidRPr="00E56178">
        <w:rPr>
          <w:rFonts w:ascii="Times New Roman" w:hAnsi="Times New Roman" w:cs="Times New Roman"/>
          <w:sz w:val="24"/>
          <w:szCs w:val="24"/>
        </w:rPr>
        <w:t>Эти тенденции</w:t>
      </w:r>
      <w:r w:rsidR="00E27005" w:rsidRPr="00E56178">
        <w:rPr>
          <w:rFonts w:ascii="Times New Roman" w:hAnsi="Times New Roman" w:cs="Times New Roman"/>
          <w:sz w:val="24"/>
          <w:szCs w:val="24"/>
        </w:rPr>
        <w:t xml:space="preserve"> </w:t>
      </w:r>
      <w:r w:rsidR="00792121" w:rsidRPr="00E56178">
        <w:rPr>
          <w:rFonts w:ascii="Times New Roman" w:hAnsi="Times New Roman" w:cs="Times New Roman"/>
          <w:sz w:val="24"/>
          <w:szCs w:val="24"/>
        </w:rPr>
        <w:t>во многом подрываю</w:t>
      </w:r>
      <w:r w:rsidR="00E27005" w:rsidRPr="00E56178">
        <w:rPr>
          <w:rFonts w:ascii="Times New Roman" w:hAnsi="Times New Roman" w:cs="Times New Roman"/>
          <w:sz w:val="24"/>
          <w:szCs w:val="24"/>
        </w:rPr>
        <w:t xml:space="preserve">т </w:t>
      </w:r>
      <w:r w:rsidR="00792121" w:rsidRPr="00E56178">
        <w:rPr>
          <w:rFonts w:ascii="Times New Roman" w:hAnsi="Times New Roman" w:cs="Times New Roman"/>
          <w:sz w:val="24"/>
          <w:szCs w:val="24"/>
        </w:rPr>
        <w:t>иранский «шиитский полумесяц»</w:t>
      </w:r>
      <w:r w:rsidR="00792121">
        <w:rPr>
          <w:rFonts w:ascii="Times New Roman" w:hAnsi="Times New Roman" w:cs="Times New Roman"/>
          <w:sz w:val="24"/>
          <w:szCs w:val="24"/>
        </w:rPr>
        <w:t xml:space="preserve"> -</w:t>
      </w:r>
      <w:r w:rsidR="00E27005" w:rsidRPr="00E27005">
        <w:rPr>
          <w:rFonts w:ascii="Times New Roman" w:hAnsi="Times New Roman" w:cs="Times New Roman"/>
          <w:sz w:val="24"/>
          <w:szCs w:val="24"/>
        </w:rPr>
        <w:t xml:space="preserve"> геополитический термин, обозначающий регион распространения шиизма на Ближнем Востоке, в состав которого входят Сирия, Ирак, Ливан и сам Иран.</w:t>
      </w:r>
      <w:r w:rsidR="002E2F10" w:rsidRPr="002E2F10">
        <w:t xml:space="preserve"> </w:t>
      </w:r>
      <w:r w:rsidR="00455006" w:rsidRPr="00455006">
        <w:rPr>
          <w:rFonts w:ascii="Times New Roman" w:hAnsi="Times New Roman" w:cs="Times New Roman"/>
          <w:sz w:val="24"/>
          <w:szCs w:val="24"/>
        </w:rPr>
        <w:t>В арабском мире в «шиитском полумесяце» традиционно видят иранский региональный проект по расширению своей сферы влияния в регионе</w:t>
      </w:r>
      <w:r w:rsidR="00381F05">
        <w:rPr>
          <w:rFonts w:ascii="Times New Roman" w:hAnsi="Times New Roman" w:cs="Times New Roman"/>
          <w:sz w:val="24"/>
          <w:szCs w:val="24"/>
        </w:rPr>
        <w:t xml:space="preserve"> </w:t>
      </w:r>
      <w:r w:rsidR="00455006" w:rsidRPr="00455006">
        <w:rPr>
          <w:rFonts w:ascii="Times New Roman" w:hAnsi="Times New Roman" w:cs="Times New Roman"/>
          <w:sz w:val="24"/>
          <w:szCs w:val="24"/>
        </w:rPr>
        <w:t>[6].</w:t>
      </w:r>
      <w:r w:rsidR="00455006">
        <w:rPr>
          <w:rFonts w:ascii="Times New Roman" w:hAnsi="Times New Roman" w:cs="Times New Roman"/>
          <w:sz w:val="24"/>
          <w:szCs w:val="24"/>
        </w:rPr>
        <w:t xml:space="preserve"> </w:t>
      </w:r>
      <w:r w:rsidR="002E2F10" w:rsidRPr="002E2F10">
        <w:rPr>
          <w:rFonts w:ascii="Times New Roman" w:hAnsi="Times New Roman" w:cs="Times New Roman"/>
          <w:sz w:val="24"/>
          <w:szCs w:val="24"/>
        </w:rPr>
        <w:t>В связи с этим Тегеран</w:t>
      </w:r>
      <w:r w:rsidR="002E2F10">
        <w:rPr>
          <w:rFonts w:ascii="Times New Roman" w:hAnsi="Times New Roman" w:cs="Times New Roman"/>
          <w:sz w:val="24"/>
          <w:szCs w:val="24"/>
        </w:rPr>
        <w:t>,</w:t>
      </w:r>
      <w:r w:rsidR="002E2F10" w:rsidRPr="002E2F10">
        <w:rPr>
          <w:rFonts w:ascii="Times New Roman" w:hAnsi="Times New Roman" w:cs="Times New Roman"/>
          <w:sz w:val="24"/>
          <w:szCs w:val="24"/>
        </w:rPr>
        <w:t xml:space="preserve"> вероятнее всего</w:t>
      </w:r>
      <w:r w:rsidR="002E2F10">
        <w:rPr>
          <w:rFonts w:ascii="Times New Roman" w:hAnsi="Times New Roman" w:cs="Times New Roman"/>
          <w:sz w:val="24"/>
          <w:szCs w:val="24"/>
        </w:rPr>
        <w:t>,</w:t>
      </w:r>
      <w:r w:rsidR="002E2F10" w:rsidRPr="002E2F10">
        <w:rPr>
          <w:rFonts w:ascii="Times New Roman" w:hAnsi="Times New Roman" w:cs="Times New Roman"/>
          <w:sz w:val="24"/>
          <w:szCs w:val="24"/>
        </w:rPr>
        <w:t xml:space="preserve"> попытается оказать поддержку РПК и ПСК</w:t>
      </w:r>
      <w:r w:rsidR="002E2F10">
        <w:rPr>
          <w:rFonts w:ascii="Times New Roman" w:hAnsi="Times New Roman" w:cs="Times New Roman"/>
          <w:sz w:val="24"/>
          <w:szCs w:val="24"/>
        </w:rPr>
        <w:t xml:space="preserve">. </w:t>
      </w:r>
      <w:r w:rsidR="002E2F10" w:rsidRPr="002E2F10">
        <w:rPr>
          <w:rFonts w:ascii="Times New Roman" w:hAnsi="Times New Roman" w:cs="Times New Roman"/>
          <w:sz w:val="24"/>
          <w:szCs w:val="24"/>
        </w:rPr>
        <w:t xml:space="preserve">Противоречия Турции и Ирана, а также их разновекторная политика в отношении курдских движений и их поддержки создает условия для межкурдской борьбы, в связи с чем Иракский Курдистан может стать ареной прямого регионального конфликта </w:t>
      </w:r>
      <w:r w:rsidR="00663F24" w:rsidRPr="00E56178">
        <w:rPr>
          <w:rFonts w:ascii="Times New Roman" w:hAnsi="Times New Roman" w:cs="Times New Roman"/>
          <w:sz w:val="24"/>
          <w:szCs w:val="24"/>
        </w:rPr>
        <w:t xml:space="preserve">Ирана и Турции </w:t>
      </w:r>
      <w:r w:rsidR="002E2F10" w:rsidRPr="00E56178">
        <w:rPr>
          <w:rFonts w:ascii="Times New Roman" w:hAnsi="Times New Roman" w:cs="Times New Roman"/>
          <w:sz w:val="24"/>
          <w:szCs w:val="24"/>
        </w:rPr>
        <w:t>посредством их курдских союзников</w:t>
      </w:r>
      <w:r w:rsidR="00381F05">
        <w:rPr>
          <w:rFonts w:ascii="Times New Roman" w:hAnsi="Times New Roman" w:cs="Times New Roman"/>
          <w:sz w:val="24"/>
          <w:szCs w:val="24"/>
        </w:rPr>
        <w:t xml:space="preserve"> </w:t>
      </w:r>
      <w:r w:rsidR="00381F05" w:rsidRPr="00381F05">
        <w:rPr>
          <w:rFonts w:ascii="Times New Roman" w:hAnsi="Times New Roman" w:cs="Times New Roman"/>
          <w:sz w:val="24"/>
          <w:szCs w:val="24"/>
        </w:rPr>
        <w:t>[1]</w:t>
      </w:r>
      <w:r w:rsidR="00381F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B1224" w14:textId="1AC42F45" w:rsidR="00686B39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F10">
        <w:rPr>
          <w:rFonts w:ascii="Times New Roman" w:hAnsi="Times New Roman" w:cs="Times New Roman"/>
          <w:sz w:val="24"/>
          <w:szCs w:val="24"/>
        </w:rPr>
        <w:t xml:space="preserve">Резюмируя вышесказанное, </w:t>
      </w:r>
      <w:r w:rsidR="00663F24" w:rsidRPr="00E56178">
        <w:rPr>
          <w:rFonts w:ascii="Times New Roman" w:hAnsi="Times New Roman" w:cs="Times New Roman"/>
          <w:sz w:val="24"/>
          <w:szCs w:val="24"/>
        </w:rPr>
        <w:t>автор делает вывод</w:t>
      </w:r>
      <w:r w:rsidRPr="00E56178">
        <w:rPr>
          <w:rFonts w:ascii="Times New Roman" w:hAnsi="Times New Roman" w:cs="Times New Roman"/>
          <w:sz w:val="24"/>
          <w:szCs w:val="24"/>
        </w:rPr>
        <w:t xml:space="preserve">, что </w:t>
      </w:r>
      <w:r w:rsidR="00663F24" w:rsidRPr="00E56178">
        <w:rPr>
          <w:rFonts w:ascii="Times New Roman" w:hAnsi="Times New Roman" w:cs="Times New Roman"/>
          <w:sz w:val="24"/>
          <w:szCs w:val="24"/>
        </w:rPr>
        <w:t>свержение Б. Асада</w:t>
      </w:r>
      <w:r w:rsidRPr="00E56178">
        <w:rPr>
          <w:rFonts w:ascii="Times New Roman" w:hAnsi="Times New Roman" w:cs="Times New Roman"/>
          <w:sz w:val="24"/>
          <w:szCs w:val="24"/>
        </w:rPr>
        <w:t xml:space="preserve"> </w:t>
      </w:r>
      <w:r w:rsidR="00663F24" w:rsidRPr="00E56178">
        <w:rPr>
          <w:rFonts w:ascii="Times New Roman" w:hAnsi="Times New Roman" w:cs="Times New Roman"/>
          <w:sz w:val="24"/>
          <w:szCs w:val="24"/>
        </w:rPr>
        <w:t>в 2024 году</w:t>
      </w:r>
      <w:r w:rsidRPr="002E2F10">
        <w:rPr>
          <w:rFonts w:ascii="Times New Roman" w:hAnsi="Times New Roman" w:cs="Times New Roman"/>
          <w:sz w:val="24"/>
          <w:szCs w:val="24"/>
        </w:rPr>
        <w:t xml:space="preserve"> стал</w:t>
      </w:r>
      <w:r w:rsidR="00E56178">
        <w:rPr>
          <w:rFonts w:ascii="Times New Roman" w:hAnsi="Times New Roman" w:cs="Times New Roman"/>
          <w:sz w:val="24"/>
          <w:szCs w:val="24"/>
        </w:rPr>
        <w:t>о</w:t>
      </w:r>
      <w:r w:rsidRPr="002E2F10">
        <w:rPr>
          <w:rFonts w:ascii="Times New Roman" w:hAnsi="Times New Roman" w:cs="Times New Roman"/>
          <w:sz w:val="24"/>
          <w:szCs w:val="24"/>
        </w:rPr>
        <w:t xml:space="preserve"> серьезным фактором дестабилизации</w:t>
      </w:r>
      <w:r w:rsidR="00663F24">
        <w:rPr>
          <w:rFonts w:ascii="Times New Roman" w:hAnsi="Times New Roman" w:cs="Times New Roman"/>
          <w:sz w:val="24"/>
          <w:szCs w:val="24"/>
        </w:rPr>
        <w:t xml:space="preserve"> всего региона, бросив </w:t>
      </w:r>
      <w:r w:rsidR="00663F24" w:rsidRPr="00E56178">
        <w:rPr>
          <w:rFonts w:ascii="Times New Roman" w:hAnsi="Times New Roman" w:cs="Times New Roman"/>
          <w:sz w:val="24"/>
          <w:szCs w:val="24"/>
        </w:rPr>
        <w:t>вызов</w:t>
      </w:r>
      <w:r w:rsidRPr="002E2F10">
        <w:rPr>
          <w:rFonts w:ascii="Times New Roman" w:hAnsi="Times New Roman" w:cs="Times New Roman"/>
          <w:sz w:val="24"/>
          <w:szCs w:val="24"/>
        </w:rPr>
        <w:t xml:space="preserve">, в частности, Ирану – крупному игроку на Ближнем и Среднем Востоке. </w:t>
      </w:r>
      <w:r w:rsidR="00E56178">
        <w:rPr>
          <w:rFonts w:ascii="Times New Roman" w:hAnsi="Times New Roman" w:cs="Times New Roman"/>
          <w:sz w:val="24"/>
          <w:szCs w:val="24"/>
        </w:rPr>
        <w:t xml:space="preserve">Представляется, что </w:t>
      </w:r>
      <w:r w:rsidRPr="002E2F10">
        <w:rPr>
          <w:rFonts w:ascii="Times New Roman" w:hAnsi="Times New Roman" w:cs="Times New Roman"/>
          <w:sz w:val="24"/>
          <w:szCs w:val="24"/>
        </w:rPr>
        <w:t>«новая» Сирия, возможно, не только перестанет играть роли в уже упомянутой «оси сопротивления», но и станет недружественным государством в отношении Ирана и ливанской «Хезболлы».</w:t>
      </w:r>
    </w:p>
    <w:p w14:paraId="545A33E4" w14:textId="77777777" w:rsidR="00686B39" w:rsidRDefault="00686B39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C303E" w14:textId="14E1CF90" w:rsidR="00EF5B9E" w:rsidRPr="00EF5B9E" w:rsidRDefault="004723EC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455006" w:rsidRPr="00EF5B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A5B13" w14:textId="256DDFB5" w:rsidR="00EF5B9E" w:rsidRPr="00A37971" w:rsidRDefault="00EF5B9E" w:rsidP="00A37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F5B9E">
        <w:rPr>
          <w:rFonts w:ascii="Times New Roman" w:hAnsi="Times New Roman" w:cs="Times New Roman"/>
          <w:sz w:val="24"/>
          <w:szCs w:val="24"/>
        </w:rPr>
        <w:t xml:space="preserve">. Абдулкарим Ф. Курдский вопрос: беспорядки в Сирии и будущее Иракского Курдистана // РСМД. 2025. </w:t>
      </w:r>
      <w:r w:rsidRPr="00EF5B9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F5B9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russiancouncil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amp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analytics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comments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columns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middle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east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kurdskiy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vopros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besporyadki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sirii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budushchee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irakskogo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kurdistana</w:t>
        </w:r>
        <w:r w:rsidRPr="0080566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B9E">
        <w:rPr>
          <w:rFonts w:ascii="Times New Roman" w:hAnsi="Times New Roman" w:cs="Times New Roman"/>
          <w:sz w:val="24"/>
          <w:szCs w:val="24"/>
        </w:rPr>
        <w:t>(дата обращения: 26.02.2025).</w:t>
      </w:r>
    </w:p>
    <w:p w14:paraId="4BAAF783" w14:textId="13BE5546" w:rsidR="00EF5B9E" w:rsidRPr="00833EB3" w:rsidRDefault="00A37971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5B9E" w:rsidRPr="00EF5B9E">
        <w:rPr>
          <w:rFonts w:ascii="Times New Roman" w:hAnsi="Times New Roman" w:cs="Times New Roman"/>
          <w:sz w:val="24"/>
          <w:szCs w:val="24"/>
        </w:rPr>
        <w:t xml:space="preserve">. Гасанов К. Сохранит ли Турция своё влияние в Сирии? // Валдай. </w:t>
      </w:r>
      <w:r w:rsidR="00EF5B9E" w:rsidRPr="00792121">
        <w:rPr>
          <w:rFonts w:ascii="Times New Roman" w:hAnsi="Times New Roman" w:cs="Times New Roman"/>
          <w:sz w:val="24"/>
          <w:szCs w:val="24"/>
        </w:rPr>
        <w:t xml:space="preserve">2025. </w:t>
      </w:r>
      <w:r w:rsidR="00EF5B9E" w:rsidRPr="00EF5B9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F5B9E" w:rsidRPr="00833EB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valdaiclub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highlights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sokhranit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turtsiya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svoye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vliyanie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sirii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833EB3">
        <w:rPr>
          <w:rFonts w:ascii="Times New Roman" w:hAnsi="Times New Roman" w:cs="Times New Roman"/>
          <w:sz w:val="24"/>
          <w:szCs w:val="24"/>
        </w:rPr>
        <w:t xml:space="preserve"> </w:t>
      </w:r>
      <w:r w:rsidR="00833EB3" w:rsidRPr="00833EB3">
        <w:rPr>
          <w:rFonts w:ascii="Times New Roman" w:hAnsi="Times New Roman" w:cs="Times New Roman"/>
          <w:sz w:val="24"/>
          <w:szCs w:val="24"/>
        </w:rPr>
        <w:t>(дата обращения: 26.02.2025).</w:t>
      </w:r>
    </w:p>
    <w:p w14:paraId="021C1154" w14:textId="7A47D48C" w:rsidR="00EF5B9E" w:rsidRPr="00833EB3" w:rsidRDefault="00A37971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5B9E" w:rsidRPr="00EF5B9E">
        <w:rPr>
          <w:rFonts w:ascii="Times New Roman" w:hAnsi="Times New Roman" w:cs="Times New Roman"/>
          <w:sz w:val="24"/>
          <w:szCs w:val="24"/>
        </w:rPr>
        <w:t xml:space="preserve">. Нури А. Десять причин, по которым Иран не всё потерял в Сирии // Валдай. </w:t>
      </w:r>
      <w:r w:rsidR="00EF5B9E" w:rsidRPr="00792121">
        <w:rPr>
          <w:rFonts w:ascii="Times New Roman" w:hAnsi="Times New Roman" w:cs="Times New Roman"/>
          <w:sz w:val="24"/>
          <w:szCs w:val="24"/>
        </w:rPr>
        <w:t xml:space="preserve">2024. </w:t>
      </w:r>
      <w:r w:rsidR="00EF5B9E" w:rsidRPr="00EF5B9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F5B9E" w:rsidRPr="00833EB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valdaiclub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highlights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desyat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prichin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kotorym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iran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vsye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poteryal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EF5B9E" w:rsidRPr="00833EB3">
        <w:rPr>
          <w:rFonts w:ascii="Times New Roman" w:hAnsi="Times New Roman" w:cs="Times New Roman"/>
          <w:sz w:val="24"/>
          <w:szCs w:val="24"/>
        </w:rPr>
        <w:t xml:space="preserve"> </w:t>
      </w:r>
      <w:r w:rsidR="00833EB3" w:rsidRPr="00833EB3">
        <w:rPr>
          <w:rFonts w:ascii="Times New Roman" w:hAnsi="Times New Roman" w:cs="Times New Roman"/>
          <w:sz w:val="24"/>
          <w:szCs w:val="24"/>
        </w:rPr>
        <w:t>(дата обращения: 26.02.2025).</w:t>
      </w:r>
    </w:p>
    <w:p w14:paraId="72890838" w14:textId="3503FEAB" w:rsidR="00EF5B9E" w:rsidRPr="00833EB3" w:rsidRDefault="00A37971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1F05">
        <w:rPr>
          <w:rFonts w:ascii="Times New Roman" w:hAnsi="Times New Roman" w:cs="Times New Roman"/>
          <w:sz w:val="24"/>
          <w:szCs w:val="24"/>
        </w:rPr>
        <w:t xml:space="preserve">. </w:t>
      </w:r>
      <w:r w:rsidR="00EF5B9E" w:rsidRPr="00EF5B9E">
        <w:rPr>
          <w:rFonts w:ascii="Times New Roman" w:hAnsi="Times New Roman" w:cs="Times New Roman"/>
          <w:sz w:val="24"/>
          <w:szCs w:val="24"/>
        </w:rPr>
        <w:t xml:space="preserve">Ось сопротивления // Иран-1979. 2020. </w:t>
      </w:r>
      <w:bookmarkStart w:id="2" w:name="_Hlk191672788"/>
      <w:r w:rsidR="00EF5B9E" w:rsidRPr="00EF5B9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F5B9E" w:rsidRPr="00833EB3">
        <w:rPr>
          <w:rFonts w:ascii="Times New Roman" w:hAnsi="Times New Roman" w:cs="Times New Roman"/>
          <w:sz w:val="24"/>
          <w:szCs w:val="24"/>
        </w:rPr>
        <w:t>:</w:t>
      </w:r>
      <w:bookmarkEnd w:id="2"/>
      <w:r w:rsidR="00EF5B9E" w:rsidRPr="00833EB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iran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1979.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soprotivleniya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EF5B9E" w:rsidRPr="00833EB3">
        <w:rPr>
          <w:rFonts w:ascii="Times New Roman" w:hAnsi="Times New Roman" w:cs="Times New Roman"/>
          <w:sz w:val="24"/>
          <w:szCs w:val="24"/>
        </w:rPr>
        <w:t xml:space="preserve"> </w:t>
      </w:r>
      <w:r w:rsidR="00833EB3" w:rsidRPr="00833EB3">
        <w:rPr>
          <w:rFonts w:ascii="Times New Roman" w:hAnsi="Times New Roman" w:cs="Times New Roman"/>
          <w:sz w:val="24"/>
          <w:szCs w:val="24"/>
        </w:rPr>
        <w:t>(дата обращения: 26.02.2025).</w:t>
      </w:r>
    </w:p>
    <w:p w14:paraId="7ADB52D0" w14:textId="59C49F57" w:rsidR="00EF5B9E" w:rsidRPr="00833EB3" w:rsidRDefault="00A37971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5B9E" w:rsidRPr="00EF5B9E">
        <w:rPr>
          <w:rFonts w:ascii="Times New Roman" w:hAnsi="Times New Roman" w:cs="Times New Roman"/>
          <w:sz w:val="24"/>
          <w:szCs w:val="24"/>
        </w:rPr>
        <w:t xml:space="preserve">. Перспективы Сирии – «Великий Туран» или «Великий Израиль» // Восточная трибуна. </w:t>
      </w:r>
      <w:r w:rsidR="00EF5B9E" w:rsidRPr="00792121">
        <w:rPr>
          <w:rFonts w:ascii="Times New Roman" w:hAnsi="Times New Roman" w:cs="Times New Roman"/>
          <w:sz w:val="24"/>
          <w:szCs w:val="24"/>
        </w:rPr>
        <w:t xml:space="preserve">2025. </w:t>
      </w:r>
      <w:r w:rsidR="00EF5B9E" w:rsidRPr="00EF5B9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F5B9E" w:rsidRPr="00833EB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analytics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perspektivy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sirii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velikiy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turan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ili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velikiy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F5B9E" w:rsidRPr="008056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izrail</w:t>
        </w:r>
        <w:r w:rsidR="00EF5B9E" w:rsidRPr="00833E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EF5B9E" w:rsidRPr="00833EB3">
        <w:rPr>
          <w:rFonts w:ascii="Times New Roman" w:hAnsi="Times New Roman" w:cs="Times New Roman"/>
          <w:sz w:val="24"/>
          <w:szCs w:val="24"/>
        </w:rPr>
        <w:t xml:space="preserve"> </w:t>
      </w:r>
      <w:r w:rsidR="00833EB3" w:rsidRPr="00833EB3">
        <w:rPr>
          <w:rFonts w:ascii="Times New Roman" w:hAnsi="Times New Roman" w:cs="Times New Roman"/>
          <w:sz w:val="24"/>
          <w:szCs w:val="24"/>
        </w:rPr>
        <w:t>(дата обращения: 26.02.2025).</w:t>
      </w:r>
      <w:r w:rsidR="00833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26E14" w14:textId="10443578" w:rsidR="00EF5B9E" w:rsidRPr="00833EB3" w:rsidRDefault="00A37971" w:rsidP="00EF5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5B9E">
        <w:rPr>
          <w:rFonts w:ascii="Times New Roman" w:hAnsi="Times New Roman" w:cs="Times New Roman"/>
          <w:sz w:val="24"/>
          <w:szCs w:val="24"/>
        </w:rPr>
        <w:t>.</w:t>
      </w:r>
      <w:r w:rsidR="00EF5B9E" w:rsidRPr="00EF5B9E">
        <w:rPr>
          <w:rFonts w:ascii="Times New Roman" w:hAnsi="Times New Roman" w:cs="Times New Roman"/>
          <w:sz w:val="24"/>
          <w:szCs w:val="24"/>
        </w:rPr>
        <w:t xml:space="preserve"> Хазанов А. М., Гасратян С. М. Роль «шиитского полумесяца» в нынешней ситуации на ближнем востоке (2000-2020) // Россия и мусульманский мир. 2021. №4 (322). С.111-119.</w:t>
      </w:r>
      <w:r w:rsidR="00EF5B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5B9E" w:rsidRPr="00833EB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B6BC3" w14:textId="77777777" w:rsidR="007C2EAB" w:rsidRDefault="007C2EAB">
      <w:pPr>
        <w:spacing w:line="240" w:lineRule="auto"/>
      </w:pPr>
      <w:r>
        <w:separator/>
      </w:r>
    </w:p>
  </w:endnote>
  <w:endnote w:type="continuationSeparator" w:id="0">
    <w:p w14:paraId="746415C3" w14:textId="77777777" w:rsidR="007C2EAB" w:rsidRDefault="007C2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BC79" w14:textId="77777777" w:rsidR="007C2EAB" w:rsidRDefault="007C2EAB">
      <w:pPr>
        <w:spacing w:after="0"/>
      </w:pPr>
      <w:r>
        <w:separator/>
      </w:r>
    </w:p>
  </w:footnote>
  <w:footnote w:type="continuationSeparator" w:id="0">
    <w:p w14:paraId="1263BA92" w14:textId="77777777" w:rsidR="007C2EAB" w:rsidRDefault="007C2E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D"/>
    <w:rsid w:val="00016694"/>
    <w:rsid w:val="000434D2"/>
    <w:rsid w:val="000440A1"/>
    <w:rsid w:val="000725D3"/>
    <w:rsid w:val="000F30FD"/>
    <w:rsid w:val="000F64A4"/>
    <w:rsid w:val="00112374"/>
    <w:rsid w:val="00125E0D"/>
    <w:rsid w:val="0017769D"/>
    <w:rsid w:val="00183FFC"/>
    <w:rsid w:val="001B667D"/>
    <w:rsid w:val="002E196D"/>
    <w:rsid w:val="002E2ACF"/>
    <w:rsid w:val="002E2F10"/>
    <w:rsid w:val="00335339"/>
    <w:rsid w:val="00381F05"/>
    <w:rsid w:val="003A05AF"/>
    <w:rsid w:val="003F4F4D"/>
    <w:rsid w:val="004036D4"/>
    <w:rsid w:val="004315EB"/>
    <w:rsid w:val="00454718"/>
    <w:rsid w:val="00455006"/>
    <w:rsid w:val="004723EC"/>
    <w:rsid w:val="004872F3"/>
    <w:rsid w:val="004D5809"/>
    <w:rsid w:val="005032FD"/>
    <w:rsid w:val="00522AB5"/>
    <w:rsid w:val="00576C8B"/>
    <w:rsid w:val="00604337"/>
    <w:rsid w:val="006278B0"/>
    <w:rsid w:val="0064005E"/>
    <w:rsid w:val="00640C64"/>
    <w:rsid w:val="00657691"/>
    <w:rsid w:val="00663F24"/>
    <w:rsid w:val="00685E75"/>
    <w:rsid w:val="00686B39"/>
    <w:rsid w:val="006C23F9"/>
    <w:rsid w:val="006C2F59"/>
    <w:rsid w:val="007246F0"/>
    <w:rsid w:val="00765360"/>
    <w:rsid w:val="00792121"/>
    <w:rsid w:val="007A3190"/>
    <w:rsid w:val="007C2EAB"/>
    <w:rsid w:val="007E1C63"/>
    <w:rsid w:val="007F024D"/>
    <w:rsid w:val="007F7900"/>
    <w:rsid w:val="00833EB3"/>
    <w:rsid w:val="00843A41"/>
    <w:rsid w:val="008E5F0B"/>
    <w:rsid w:val="008E6FB7"/>
    <w:rsid w:val="008F0DEA"/>
    <w:rsid w:val="00901A7B"/>
    <w:rsid w:val="00904292"/>
    <w:rsid w:val="00930B3C"/>
    <w:rsid w:val="009941D6"/>
    <w:rsid w:val="009A7116"/>
    <w:rsid w:val="009B674B"/>
    <w:rsid w:val="00A37971"/>
    <w:rsid w:val="00AB05FB"/>
    <w:rsid w:val="00B06392"/>
    <w:rsid w:val="00B22716"/>
    <w:rsid w:val="00B56EA0"/>
    <w:rsid w:val="00BB45B8"/>
    <w:rsid w:val="00C24680"/>
    <w:rsid w:val="00C57D09"/>
    <w:rsid w:val="00C74AD6"/>
    <w:rsid w:val="00D046D6"/>
    <w:rsid w:val="00D2008C"/>
    <w:rsid w:val="00E10B40"/>
    <w:rsid w:val="00E27005"/>
    <w:rsid w:val="00E53F9C"/>
    <w:rsid w:val="00E56178"/>
    <w:rsid w:val="00EE3141"/>
    <w:rsid w:val="00EF5B9E"/>
    <w:rsid w:val="00F27E70"/>
    <w:rsid w:val="00F81885"/>
    <w:rsid w:val="42A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ECFA"/>
  <w15:docId w15:val="{2CECF1DE-D47A-4F3B-BDD2-ABD8CA7C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7F024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24D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7F024D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94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council.ru/amp/analytics-and-comments/columns/middle-east/kurdskiy-vopros-besporyadki-v-sirii-i-budushchee-irakskogo-kurdista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ilisalokteva@mail.ru" TargetMode="External"/><Relationship Id="rId12" Type="http://schemas.openxmlformats.org/officeDocument/2006/relationships/hyperlink" Target="https://ot-portal.com/analytics/perspektivy-sirii-velikiy-turan-ili-velikiy-izrai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ran1979.ru/os-soprotivlen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valdaiclub.com/a/highlights/desyat-prichin-po-kotorym-iran-ne-vsye-potery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valdaiclub.com/a/highlights/sokhranit-li-turtsiya-svoye-vliyanie-v-sir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6B0A-594E-49C1-B4D5-639401C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tenint</cp:lastModifiedBy>
  <cp:revision>2</cp:revision>
  <dcterms:created xsi:type="dcterms:W3CDTF">2025-03-01T12:32:00Z</dcterms:created>
  <dcterms:modified xsi:type="dcterms:W3CDTF">2025-03-01T12:32:00Z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29F1A3DCA63145A29FB99B97A7632BB2_13</vt:lpwstr>
  </property>
</Properties>
</file>