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D82E" w14:textId="5D304ED6" w:rsidR="00C82B6C" w:rsidRPr="00C56B52" w:rsidRDefault="00C82B6C" w:rsidP="00C56B5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Роль Турции в модернизации Центральной Азии после 1991 года через инструменты влияния</w:t>
      </w:r>
    </w:p>
    <w:p w14:paraId="72A43441" w14:textId="77777777" w:rsidR="00C56B52" w:rsidRDefault="00C56B52" w:rsidP="00C56B5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56B52">
        <w:rPr>
          <w:rFonts w:ascii="Times New Roman" w:hAnsi="Times New Roman" w:cs="Times New Roman"/>
          <w:i/>
          <w:iCs/>
          <w:sz w:val="24"/>
          <w:szCs w:val="24"/>
          <w:lang w:val="ru-RU"/>
        </w:rPr>
        <w:t>Ярар</w:t>
      </w:r>
      <w:proofErr w:type="spellEnd"/>
      <w:r w:rsidRPr="00C56B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Мурат</w:t>
      </w:r>
    </w:p>
    <w:p w14:paraId="7AA93CB7" w14:textId="1E522F6A" w:rsidR="00C56B52" w:rsidRPr="00C56B52" w:rsidRDefault="00C56B52" w:rsidP="00C56B5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6B52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</w:t>
      </w:r>
    </w:p>
    <w:p w14:paraId="2075A1AB" w14:textId="77777777" w:rsidR="00C56B52" w:rsidRPr="00C56B52" w:rsidRDefault="00C56B52" w:rsidP="00C56B5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Российский университет дружбы народов</w:t>
      </w:r>
    </w:p>
    <w:p w14:paraId="5BC7E0EE" w14:textId="69EA76D1" w:rsidR="00C56B52" w:rsidRPr="00C56B52" w:rsidRDefault="00C56B52" w:rsidP="00C56B5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факультет гуманитарных и социальных наук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Москва</w:t>
      </w:r>
    </w:p>
    <w:p w14:paraId="73342CDA" w14:textId="66BCBAD6" w:rsidR="00C56B52" w:rsidRPr="00C56B52" w:rsidRDefault="00C56B52" w:rsidP="00C56B5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tayfunmuratyarar@gmail.com</w:t>
      </w:r>
    </w:p>
    <w:p w14:paraId="777B3DAD" w14:textId="3A30BECF" w:rsidR="00251FEA" w:rsidRPr="009709DB" w:rsidRDefault="00251FEA" w:rsidP="00C56B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После распада Советского Союза в 1991 году пять независимых государств, провозгласивших свою независимость, были вынуждены в кратчайшие сроки адаптироваться к сложившейся мировой экономической и политической системе. Процесс адаптации стран Центральной Азии также характеризуется действиями других региональных игроков, стремящихся заполнить вакуум власти, возникший в регионе после распада Советского Союза</w:t>
      </w:r>
      <w:r w:rsidR="009709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09DB">
        <w:rPr>
          <w:rFonts w:ascii="Times New Roman" w:hAnsi="Times New Roman" w:cs="Times New Roman"/>
          <w:sz w:val="24"/>
          <w:szCs w:val="24"/>
        </w:rPr>
        <w:t>[</w:t>
      </w:r>
      <w:r w:rsidR="00F71A19">
        <w:rPr>
          <w:rFonts w:ascii="Times New Roman" w:hAnsi="Times New Roman" w:cs="Times New Roman"/>
          <w:sz w:val="24"/>
          <w:szCs w:val="24"/>
        </w:rPr>
        <w:t>5</w:t>
      </w:r>
      <w:r w:rsidR="009709DB">
        <w:rPr>
          <w:rFonts w:ascii="Times New Roman" w:hAnsi="Times New Roman" w:cs="Times New Roman"/>
          <w:sz w:val="24"/>
          <w:szCs w:val="24"/>
        </w:rPr>
        <w:t>].</w:t>
      </w:r>
    </w:p>
    <w:p w14:paraId="1556F912" w14:textId="6CB775E3" w:rsidR="00C82B6C" w:rsidRPr="009709DB" w:rsidRDefault="00251FEA" w:rsidP="00C56B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Первые контакты с тюркскими странами, получившими независимость, были инициированы Турцией. Стратегические намерения Турции заключались в том, чтобы воспользоваться вакуумом власти и утвердить свою активную роль в регионе. Инструментами влияния Турции в Центральной Азии стали культурная близость, экономические инвестиции, дипломатические отношения и образовательное сотрудничество</w:t>
      </w:r>
      <w:r w:rsidR="009709DB">
        <w:rPr>
          <w:rFonts w:ascii="Times New Roman" w:hAnsi="Times New Roman" w:cs="Times New Roman"/>
          <w:sz w:val="24"/>
          <w:szCs w:val="24"/>
        </w:rPr>
        <w:t xml:space="preserve"> [</w:t>
      </w:r>
      <w:r w:rsidR="00F71A19">
        <w:rPr>
          <w:rFonts w:ascii="Times New Roman" w:hAnsi="Times New Roman" w:cs="Times New Roman"/>
          <w:sz w:val="24"/>
          <w:szCs w:val="24"/>
        </w:rPr>
        <w:t>4</w:t>
      </w:r>
      <w:r w:rsidR="009709DB">
        <w:rPr>
          <w:rFonts w:ascii="Times New Roman" w:hAnsi="Times New Roman" w:cs="Times New Roman"/>
          <w:sz w:val="24"/>
          <w:szCs w:val="24"/>
        </w:rPr>
        <w:t>].</w:t>
      </w:r>
    </w:p>
    <w:p w14:paraId="216CD86C" w14:textId="77777777" w:rsidR="00C82B6C" w:rsidRPr="00C56B52" w:rsidRDefault="00C82B6C" w:rsidP="00C56B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Турция использует различные инструменты влияния для установления своей гегемонистской власти над странами Центральной Азии. Инструменты влияния </w:t>
      </w:r>
      <w:proofErr w:type="gramStart"/>
      <w:r w:rsidRPr="00C56B52">
        <w:rPr>
          <w:rFonts w:ascii="Times New Roman" w:hAnsi="Times New Roman" w:cs="Times New Roman"/>
          <w:sz w:val="24"/>
          <w:szCs w:val="24"/>
          <w:lang w:val="ru-RU"/>
        </w:rPr>
        <w:t>- это</w:t>
      </w:r>
      <w:proofErr w:type="gram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методы и механизмы, используемые государством для оказания влияния на другой регион или страну, для защиты своих интересов и достижения определенных политических, экономических или культурных целей. Эти инструменты обычно делятся на четыре основные категории: экономические, культурные, дипломатические и военные/силовые.</w:t>
      </w:r>
    </w:p>
    <w:p w14:paraId="5B060BB4" w14:textId="1274AF11" w:rsidR="00F67A2D" w:rsidRPr="00C56B52" w:rsidRDefault="00F67A2D" w:rsidP="00C56B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Турция формировала свое влияние в Центральной Азии в основном с помощью культурных, экономических и дипломатических средств. После распада Советского Союза в 1991 году Турция стремилась стать образцовой страной, основываясь на своих исторических, культурных и языковых связях с регионом. В этом процессе Турция одной из первых признала независимость государств Центральной Азии и реализовала проекты по интеграции региона в мировую экономику.</w:t>
      </w:r>
    </w:p>
    <w:p w14:paraId="12674DE7" w14:textId="77777777" w:rsidR="00F67A2D" w:rsidRPr="00C56B52" w:rsidRDefault="00F67A2D" w:rsidP="00C56B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Инструменты влияния Турции в регионе можно перечислить следующим образом:</w:t>
      </w:r>
    </w:p>
    <w:p w14:paraId="20245868" w14:textId="77777777" w:rsidR="00F67A2D" w:rsidRPr="00C56B52" w:rsidRDefault="00F67A2D" w:rsidP="00C56B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1. Экономические инструменты:</w:t>
      </w:r>
    </w:p>
    <w:p w14:paraId="2D605E2E" w14:textId="1D987949" w:rsidR="00F67A2D" w:rsidRPr="00C56B52" w:rsidRDefault="00F67A2D" w:rsidP="00F67A2D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Турецкий Эксимбанк: Турция поддерживает интеграцию в капиталистическую экономику, предоставляя кредиты региону</w:t>
      </w:r>
      <w:r w:rsidR="009709DB">
        <w:rPr>
          <w:rFonts w:ascii="Times New Roman" w:hAnsi="Times New Roman" w:cs="Times New Roman"/>
          <w:sz w:val="24"/>
          <w:szCs w:val="24"/>
        </w:rPr>
        <w:t xml:space="preserve"> [</w:t>
      </w:r>
      <w:r w:rsidR="00F71A19">
        <w:rPr>
          <w:rFonts w:ascii="Times New Roman" w:hAnsi="Times New Roman" w:cs="Times New Roman"/>
          <w:sz w:val="24"/>
          <w:szCs w:val="24"/>
        </w:rPr>
        <w:t>9-10</w:t>
      </w:r>
      <w:r w:rsidR="009709DB">
        <w:rPr>
          <w:rFonts w:ascii="Times New Roman" w:hAnsi="Times New Roman" w:cs="Times New Roman"/>
          <w:sz w:val="24"/>
          <w:szCs w:val="24"/>
        </w:rPr>
        <w:t>].</w:t>
      </w:r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Через этот банк кредиты с Запада переводились в страны Центральной Азии. В этот период Турция предоставляла официальную помощь в целях развития странам региона (например, 522 миллиона долларов Казахстану и 855 миллионов долларов Кыргызстану)</w:t>
      </w:r>
      <w:r w:rsidR="009709DB">
        <w:rPr>
          <w:rFonts w:ascii="Times New Roman" w:hAnsi="Times New Roman" w:cs="Times New Roman"/>
          <w:sz w:val="24"/>
          <w:szCs w:val="24"/>
        </w:rPr>
        <w:t xml:space="preserve"> [</w:t>
      </w:r>
      <w:r w:rsidR="00F71A19">
        <w:rPr>
          <w:rFonts w:ascii="Times New Roman" w:hAnsi="Times New Roman" w:cs="Times New Roman"/>
          <w:sz w:val="24"/>
          <w:szCs w:val="24"/>
        </w:rPr>
        <w:t>2</w:t>
      </w:r>
      <w:r w:rsidR="009709DB">
        <w:rPr>
          <w:rFonts w:ascii="Times New Roman" w:hAnsi="Times New Roman" w:cs="Times New Roman"/>
          <w:sz w:val="24"/>
          <w:szCs w:val="24"/>
        </w:rPr>
        <w:t>].</w:t>
      </w:r>
    </w:p>
    <w:p w14:paraId="6509E0BA" w14:textId="0A85BA9F" w:rsidR="00F67A2D" w:rsidRPr="00C56B52" w:rsidRDefault="00F67A2D" w:rsidP="00F67A2D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Турецкие компании</w:t>
      </w:r>
      <w:proofErr w:type="gramStart"/>
      <w:r w:rsidRPr="00C56B52">
        <w:rPr>
          <w:rFonts w:ascii="Times New Roman" w:hAnsi="Times New Roman" w:cs="Times New Roman"/>
          <w:sz w:val="24"/>
          <w:szCs w:val="24"/>
          <w:lang w:val="ru-RU"/>
        </w:rPr>
        <w:t>: Инвестируют</w:t>
      </w:r>
      <w:proofErr w:type="gram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в основном в строительство, энергетику и торговлю</w:t>
      </w:r>
      <w:r w:rsidR="009709DB">
        <w:rPr>
          <w:rFonts w:ascii="Times New Roman" w:hAnsi="Times New Roman" w:cs="Times New Roman"/>
          <w:sz w:val="24"/>
          <w:szCs w:val="24"/>
        </w:rPr>
        <w:t xml:space="preserve"> [</w:t>
      </w:r>
      <w:r w:rsidR="00F71A19">
        <w:rPr>
          <w:rFonts w:ascii="Times New Roman" w:hAnsi="Times New Roman" w:cs="Times New Roman"/>
          <w:sz w:val="24"/>
          <w:szCs w:val="24"/>
        </w:rPr>
        <w:t>3</w:t>
      </w:r>
      <w:r w:rsidR="009709DB">
        <w:rPr>
          <w:rFonts w:ascii="Times New Roman" w:hAnsi="Times New Roman" w:cs="Times New Roman"/>
          <w:sz w:val="24"/>
          <w:szCs w:val="24"/>
        </w:rPr>
        <w:t>].</w:t>
      </w:r>
    </w:p>
    <w:p w14:paraId="46FF2D7D" w14:textId="386AE5C1" w:rsidR="00F67A2D" w:rsidRPr="00C56B52" w:rsidRDefault="00F67A2D" w:rsidP="00F67A2D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Торговля и финансовые институты: Турция внесла свой вклад в развитие финансового сектора региона через такие учреждения, как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Ziraat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Bank.</w:t>
      </w:r>
    </w:p>
    <w:p w14:paraId="46810028" w14:textId="77777777" w:rsidR="00F67A2D" w:rsidRPr="00C56B52" w:rsidRDefault="00F67A2D" w:rsidP="00C56B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2. Культурные и академические инструменты:</w:t>
      </w:r>
    </w:p>
    <w:p w14:paraId="5DEFE003" w14:textId="30834C55" w:rsidR="00F67A2D" w:rsidRPr="00C56B52" w:rsidRDefault="00F67A2D" w:rsidP="00F67A2D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TIKA (Турецкое агентство по сотрудничеству и координации): Оно осуществляет проекты в области образования, здравоохранения, инфраструктуры и </w:t>
      </w:r>
      <w:proofErr w:type="gramStart"/>
      <w:r w:rsidRPr="00C56B52">
        <w:rPr>
          <w:rFonts w:ascii="Times New Roman" w:hAnsi="Times New Roman" w:cs="Times New Roman"/>
          <w:sz w:val="24"/>
          <w:szCs w:val="24"/>
          <w:lang w:val="ru-RU"/>
        </w:rPr>
        <w:t>культуры.</w:t>
      </w:r>
      <w:r w:rsidR="009709DB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F71A19">
        <w:rPr>
          <w:rFonts w:ascii="Times New Roman" w:hAnsi="Times New Roman" w:cs="Times New Roman"/>
          <w:sz w:val="24"/>
          <w:szCs w:val="24"/>
        </w:rPr>
        <w:t>6-7-8</w:t>
      </w:r>
      <w:r w:rsidR="009709DB">
        <w:rPr>
          <w:rFonts w:ascii="Times New Roman" w:hAnsi="Times New Roman" w:cs="Times New Roman"/>
          <w:sz w:val="24"/>
          <w:szCs w:val="24"/>
        </w:rPr>
        <w:t>].</w:t>
      </w:r>
    </w:p>
    <w:p w14:paraId="5671B8FE" w14:textId="386F2A9B" w:rsidR="00F67A2D" w:rsidRPr="00C56B52" w:rsidRDefault="00F67A2D" w:rsidP="00F67A2D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YTB (Президиум по делам турок за рубежом и связанных с ними сообществ)</w:t>
      </w:r>
      <w:proofErr w:type="gramStart"/>
      <w:r w:rsidRPr="00C56B52">
        <w:rPr>
          <w:rFonts w:ascii="Times New Roman" w:hAnsi="Times New Roman" w:cs="Times New Roman"/>
          <w:sz w:val="24"/>
          <w:szCs w:val="24"/>
          <w:lang w:val="ru-RU"/>
        </w:rPr>
        <w:t>: Предоставляет</w:t>
      </w:r>
      <w:proofErr w:type="gram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возможности для получения образования студентам из Центральной Азии с помощью турецких стипендий.</w:t>
      </w:r>
    </w:p>
    <w:p w14:paraId="63D2C34F" w14:textId="76CE5256" w:rsidR="00F67A2D" w:rsidRPr="00C56B52" w:rsidRDefault="00F67A2D" w:rsidP="00F67A2D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Тюркский совет, ТЮРКСОЙ, ТЮРКПА: поддерживают совместные культурные и политические инициативы, налаживая региональное сотрудничество. В 2024 году Комиссия по общему алфавиту тюркского мира примет предложение о 34-буквенном алфавите, что увеличит культурное влияние Турции</w:t>
      </w:r>
      <w:r w:rsidR="009709DB">
        <w:rPr>
          <w:rFonts w:ascii="Times New Roman" w:hAnsi="Times New Roman" w:cs="Times New Roman"/>
          <w:sz w:val="24"/>
          <w:szCs w:val="24"/>
        </w:rPr>
        <w:t xml:space="preserve"> [</w:t>
      </w:r>
      <w:r w:rsidR="00F71A19">
        <w:rPr>
          <w:rFonts w:ascii="Times New Roman" w:hAnsi="Times New Roman" w:cs="Times New Roman"/>
          <w:sz w:val="24"/>
          <w:szCs w:val="24"/>
        </w:rPr>
        <w:t>1</w:t>
      </w:r>
      <w:r w:rsidR="009709DB">
        <w:rPr>
          <w:rFonts w:ascii="Times New Roman" w:hAnsi="Times New Roman" w:cs="Times New Roman"/>
          <w:sz w:val="24"/>
          <w:szCs w:val="24"/>
        </w:rPr>
        <w:t>].</w:t>
      </w:r>
    </w:p>
    <w:p w14:paraId="279BA224" w14:textId="77777777" w:rsidR="00F67A2D" w:rsidRPr="00C56B52" w:rsidRDefault="00F67A2D" w:rsidP="00C56B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3. Дипломатические и политические инструменты:</w:t>
      </w:r>
    </w:p>
    <w:p w14:paraId="6896057B" w14:textId="77777777" w:rsidR="00F67A2D" w:rsidRPr="00C56B52" w:rsidRDefault="00F67A2D" w:rsidP="00F67A2D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Турция взяла на себя вспомогательную роль в участии стран Центральной Азии в международных организациях, таких как ООН и ОБСЕ.</w:t>
      </w:r>
    </w:p>
    <w:p w14:paraId="2C98D3BE" w14:textId="4BB136F4" w:rsidR="00F67A2D" w:rsidRPr="00C56B52" w:rsidRDefault="00F67A2D" w:rsidP="00F67A2D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Модель парламентской демократии: В 1990-х годах Турция стала образцовой страной для новых независимых государств Центральной Азии. США и Европа заявили, что Центральная Азия может следовать турецкой модели.</w:t>
      </w:r>
    </w:p>
    <w:p w14:paraId="001F1EAC" w14:textId="01AE4174" w:rsidR="00A00B79" w:rsidRPr="00C56B52" w:rsidRDefault="00A00B79" w:rsidP="00C56B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>Как видно, Турция пытается сохранить свое влияние с помощью элементов «мягкой силы» (TIKA, образовательные стипендии, совместные культурные проекты), подчеркивая свои исторические и культурные связи с регионом.</w:t>
      </w:r>
      <w:r w:rsidR="00C82B6C"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Влияние Турции развивается благодаря политическим преобразованиям и механизмам экономического сотрудничества в регионе. </w:t>
      </w:r>
    </w:p>
    <w:p w14:paraId="04010D88" w14:textId="2E62BF62" w:rsidR="00F262AD" w:rsidRPr="00C56B52" w:rsidRDefault="00F262AD" w:rsidP="00C56B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источников и литературы</w:t>
      </w:r>
    </w:p>
    <w:p w14:paraId="72CABD55" w14:textId="77777777" w:rsidR="00585EBE" w:rsidRPr="00C56B52" w:rsidRDefault="00585EBE" w:rsidP="00585EB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OLE_LINK1"/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Troitsky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E.F.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Turkey's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Policy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Central Asia (</w:t>
      </w:r>
      <w:proofErr w:type="gramStart"/>
      <w:r w:rsidRPr="00C56B52">
        <w:rPr>
          <w:rFonts w:ascii="Times New Roman" w:hAnsi="Times New Roman" w:cs="Times New Roman"/>
          <w:sz w:val="24"/>
          <w:szCs w:val="24"/>
          <w:lang w:val="ru-RU"/>
        </w:rPr>
        <w:t>1992-2000</w:t>
      </w:r>
      <w:proofErr w:type="gram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) Bulletin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Tomsk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State University. 2009. No.328.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Pp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56B52">
        <w:rPr>
          <w:rFonts w:ascii="Times New Roman" w:hAnsi="Times New Roman" w:cs="Times New Roman"/>
          <w:sz w:val="24"/>
          <w:szCs w:val="24"/>
          <w:lang w:val="ru-RU"/>
        </w:rPr>
        <w:t>84-88</w:t>
      </w:r>
      <w:proofErr w:type="gramEnd"/>
      <w:r w:rsidRPr="00C56B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0"/>
    <w:p w14:paraId="66CE6781" w14:textId="77777777" w:rsidR="00585EBE" w:rsidRPr="009709DB" w:rsidRDefault="00585EBE" w:rsidP="00585EB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Alagoz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, M.,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Yapar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, S., &amp;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Uctu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, R.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Türk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Cumhuriyetleri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ile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İlişkilerimize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Ekonomik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Açıdan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Bir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Yaklaşım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Selçuk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Üniversitesi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Sosyal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Bilimler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Enstitüsü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Dergisi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. 2004. No. 12.</w:t>
      </w:r>
    </w:p>
    <w:p w14:paraId="77393D89" w14:textId="7ABB4A70" w:rsidR="009709DB" w:rsidRPr="009709DB" w:rsidRDefault="009709DB" w:rsidP="009709D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EBE">
        <w:rPr>
          <w:rFonts w:ascii="Times New Roman" w:hAnsi="Times New Roman" w:cs="Times New Roman"/>
          <w:sz w:val="24"/>
          <w:szCs w:val="24"/>
        </w:rPr>
        <w:t>Gövdere</w:t>
      </w:r>
      <w:proofErr w:type="spellEnd"/>
      <w:r w:rsidRPr="00585EBE">
        <w:rPr>
          <w:rFonts w:ascii="Times New Roman" w:hAnsi="Times New Roman" w:cs="Times New Roman"/>
          <w:sz w:val="24"/>
          <w:szCs w:val="24"/>
        </w:rPr>
        <w:t xml:space="preserve"> B, Kaleli H. Kazakistan’daki Doğrudan Yabancı Yatırımlar. Manas Üniversitesi Sosyal Bilimler Dergisi. 2008; 10: 1–18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B69A5" w14:textId="77777777" w:rsidR="00585EBE" w:rsidRPr="00C56B52" w:rsidRDefault="00585EBE" w:rsidP="00585EB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Kabasakal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Ö.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Türkiye’nin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Türk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Cumhuriyetleri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ile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Ekonomik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ve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Ticari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İlişkileri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Avrasya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Etüdleri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. 2001. No. 21. https://shorturl.at/j52p4 (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accessed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: 27.09.2024)</w:t>
      </w:r>
    </w:p>
    <w:p w14:paraId="41868868" w14:textId="77777777" w:rsidR="00585EBE" w:rsidRPr="00C56B52" w:rsidRDefault="00585EBE" w:rsidP="00585EB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Solak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, F. (2014).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Türkiye-Orta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Asya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Cumhuriyetleri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Dış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Ticaret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İlişkilerinin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Gelişimi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Marmara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Üniversitesi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İktisadi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ve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İdari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Bilimler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Dergisi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. 2014. No. 18. (1).</w:t>
      </w:r>
    </w:p>
    <w:p w14:paraId="612BD90B" w14:textId="77777777" w:rsidR="00585EBE" w:rsidRPr="00C56B52" w:rsidRDefault="00585EBE" w:rsidP="00585EB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TIKA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History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" w:history="1">
        <w:r w:rsidRPr="00C56B52">
          <w:rPr>
            <w:rFonts w:ascii="Times New Roman" w:hAnsi="Times New Roman" w:cs="Times New Roman"/>
            <w:sz w:val="24"/>
            <w:szCs w:val="24"/>
            <w:lang w:val="ru-RU"/>
          </w:rPr>
          <w:t>https://tika.gov.tr/en/institutional/history/</w:t>
        </w:r>
      </w:hyperlink>
      <w:proofErr w:type="gramStart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spellStart"/>
      <w:proofErr w:type="gramEnd"/>
      <w:r w:rsidRPr="00C56B52">
        <w:rPr>
          <w:rFonts w:ascii="Times New Roman" w:hAnsi="Times New Roman" w:cs="Times New Roman"/>
          <w:sz w:val="24"/>
          <w:szCs w:val="24"/>
          <w:lang w:val="ru-RU"/>
        </w:rPr>
        <w:t>accessed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: 01.10.24)</w:t>
      </w:r>
    </w:p>
    <w:p w14:paraId="6A325DF9" w14:textId="77777777" w:rsidR="00585EBE" w:rsidRPr="00C56B52" w:rsidRDefault="00585EBE" w:rsidP="00585EB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TIKA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About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us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6" w:history="1">
        <w:r w:rsidRPr="00C56B52">
          <w:rPr>
            <w:rFonts w:ascii="Times New Roman" w:hAnsi="Times New Roman" w:cs="Times New Roman"/>
            <w:sz w:val="24"/>
            <w:szCs w:val="24"/>
            <w:lang w:val="ru-RU"/>
          </w:rPr>
          <w:t>https://tika.gov.tr/en/institutional/about-us/</w:t>
        </w:r>
      </w:hyperlink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accessed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: 01.10.2024).</w:t>
      </w:r>
    </w:p>
    <w:p w14:paraId="294C17A3" w14:textId="77777777" w:rsidR="00585EBE" w:rsidRPr="00C56B52" w:rsidRDefault="00585EBE" w:rsidP="00585EB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TIKA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Teskilat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Kanunu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7" w:history="1">
        <w:r w:rsidRPr="00C56B52">
          <w:rPr>
            <w:rFonts w:ascii="Times New Roman" w:hAnsi="Times New Roman" w:cs="Times New Roman"/>
            <w:sz w:val="24"/>
            <w:szCs w:val="24"/>
            <w:lang w:val="ru-RU"/>
          </w:rPr>
          <w:t>https://tika.gov.tr/kurumumuz/mevzuat/teskilat-kanunu/</w:t>
        </w:r>
      </w:hyperlink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accessed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: 01.10.2024).</w:t>
      </w:r>
    </w:p>
    <w:p w14:paraId="67339D8E" w14:textId="77777777" w:rsidR="00585EBE" w:rsidRPr="00C56B52" w:rsidRDefault="00585EBE" w:rsidP="00585EB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Türk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Eximbank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Tarihçe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8" w:history="1">
        <w:r w:rsidRPr="00C56B52">
          <w:rPr>
            <w:rFonts w:ascii="Times New Roman" w:hAnsi="Times New Roman" w:cs="Times New Roman"/>
            <w:sz w:val="24"/>
            <w:szCs w:val="24"/>
            <w:lang w:val="ru-RU"/>
          </w:rPr>
          <w:t>https://www.eximbank.gov.tr/tr/-hakkimizda/kurumsal/bankamiz-hakkinda</w:t>
        </w:r>
      </w:hyperlink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accessed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: 01.10.2024).</w:t>
      </w:r>
    </w:p>
    <w:p w14:paraId="715F2CF5" w14:textId="51F25EBA" w:rsidR="009B2150" w:rsidRPr="009709DB" w:rsidRDefault="00585EBE" w:rsidP="009709D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Türk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Eximbank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Bankamız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Hakkında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. 2020.  https://www.eximbank.gov.tr/content/files/d24882ab-3498-4d65-909a-4f56662eeeed/turkeximbank-tarihce (</w:t>
      </w:r>
      <w:proofErr w:type="spellStart"/>
      <w:r w:rsidRPr="00C56B52">
        <w:rPr>
          <w:rFonts w:ascii="Times New Roman" w:hAnsi="Times New Roman" w:cs="Times New Roman"/>
          <w:sz w:val="24"/>
          <w:szCs w:val="24"/>
          <w:lang w:val="ru-RU"/>
        </w:rPr>
        <w:t>accessed</w:t>
      </w:r>
      <w:proofErr w:type="spellEnd"/>
      <w:r w:rsidRPr="00C56B52">
        <w:rPr>
          <w:rFonts w:ascii="Times New Roman" w:hAnsi="Times New Roman" w:cs="Times New Roman"/>
          <w:sz w:val="24"/>
          <w:szCs w:val="24"/>
          <w:lang w:val="ru-RU"/>
        </w:rPr>
        <w:t>: 05.10.2024).</w:t>
      </w:r>
    </w:p>
    <w:sectPr w:rsidR="009B2150" w:rsidRPr="009709DB" w:rsidSect="00C56B5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E04AC"/>
    <w:multiLevelType w:val="hybridMultilevel"/>
    <w:tmpl w:val="D6564846"/>
    <w:lvl w:ilvl="0" w:tplc="86144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25E1"/>
    <w:multiLevelType w:val="hybridMultilevel"/>
    <w:tmpl w:val="A686E31E"/>
    <w:lvl w:ilvl="0" w:tplc="86144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7E94"/>
    <w:multiLevelType w:val="hybridMultilevel"/>
    <w:tmpl w:val="758CD81A"/>
    <w:lvl w:ilvl="0" w:tplc="86144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263B"/>
    <w:multiLevelType w:val="hybridMultilevel"/>
    <w:tmpl w:val="A47CA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C5F59"/>
    <w:multiLevelType w:val="hybridMultilevel"/>
    <w:tmpl w:val="53FAFA6E"/>
    <w:lvl w:ilvl="0" w:tplc="86144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2767"/>
    <w:multiLevelType w:val="hybridMultilevel"/>
    <w:tmpl w:val="98742448"/>
    <w:lvl w:ilvl="0" w:tplc="86144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F2CE3"/>
    <w:multiLevelType w:val="hybridMultilevel"/>
    <w:tmpl w:val="6FCC65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3FA8"/>
    <w:multiLevelType w:val="hybridMultilevel"/>
    <w:tmpl w:val="AD1A32C0"/>
    <w:lvl w:ilvl="0" w:tplc="86144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7415">
    <w:abstractNumId w:val="6"/>
  </w:num>
  <w:num w:numId="2" w16cid:durableId="974875306">
    <w:abstractNumId w:val="3"/>
  </w:num>
  <w:num w:numId="3" w16cid:durableId="50813525">
    <w:abstractNumId w:val="5"/>
  </w:num>
  <w:num w:numId="4" w16cid:durableId="2024624962">
    <w:abstractNumId w:val="1"/>
  </w:num>
  <w:num w:numId="5" w16cid:durableId="169414498">
    <w:abstractNumId w:val="2"/>
  </w:num>
  <w:num w:numId="6" w16cid:durableId="118257914">
    <w:abstractNumId w:val="4"/>
  </w:num>
  <w:num w:numId="7" w16cid:durableId="1336374473">
    <w:abstractNumId w:val="0"/>
  </w:num>
  <w:num w:numId="8" w16cid:durableId="1254245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61"/>
    <w:rsid w:val="000467A5"/>
    <w:rsid w:val="00095E67"/>
    <w:rsid w:val="001466AC"/>
    <w:rsid w:val="00180300"/>
    <w:rsid w:val="00191673"/>
    <w:rsid w:val="001F69C5"/>
    <w:rsid w:val="001F7AB1"/>
    <w:rsid w:val="00226CC2"/>
    <w:rsid w:val="00251FEA"/>
    <w:rsid w:val="00274057"/>
    <w:rsid w:val="00290029"/>
    <w:rsid w:val="002E0BBE"/>
    <w:rsid w:val="00396D05"/>
    <w:rsid w:val="003A3540"/>
    <w:rsid w:val="0042399E"/>
    <w:rsid w:val="00471F59"/>
    <w:rsid w:val="00474261"/>
    <w:rsid w:val="004878E3"/>
    <w:rsid w:val="00491505"/>
    <w:rsid w:val="004B7D33"/>
    <w:rsid w:val="0052751C"/>
    <w:rsid w:val="0055216E"/>
    <w:rsid w:val="00584F2E"/>
    <w:rsid w:val="00585EBE"/>
    <w:rsid w:val="00590D83"/>
    <w:rsid w:val="00680C52"/>
    <w:rsid w:val="006C1384"/>
    <w:rsid w:val="007329CF"/>
    <w:rsid w:val="007402A5"/>
    <w:rsid w:val="00756634"/>
    <w:rsid w:val="00835BB5"/>
    <w:rsid w:val="0084346D"/>
    <w:rsid w:val="00871FB4"/>
    <w:rsid w:val="008A7CEE"/>
    <w:rsid w:val="008F4080"/>
    <w:rsid w:val="009709DB"/>
    <w:rsid w:val="009B2150"/>
    <w:rsid w:val="009E7A38"/>
    <w:rsid w:val="00A00B79"/>
    <w:rsid w:val="00A0152F"/>
    <w:rsid w:val="00B3608E"/>
    <w:rsid w:val="00B74608"/>
    <w:rsid w:val="00C421D8"/>
    <w:rsid w:val="00C56B52"/>
    <w:rsid w:val="00C71C29"/>
    <w:rsid w:val="00C82B6C"/>
    <w:rsid w:val="00C9226B"/>
    <w:rsid w:val="00CB5C3D"/>
    <w:rsid w:val="00D748C3"/>
    <w:rsid w:val="00DB00D9"/>
    <w:rsid w:val="00DB588E"/>
    <w:rsid w:val="00DC36F7"/>
    <w:rsid w:val="00E14750"/>
    <w:rsid w:val="00E81530"/>
    <w:rsid w:val="00E970EB"/>
    <w:rsid w:val="00EA20FD"/>
    <w:rsid w:val="00EA2727"/>
    <w:rsid w:val="00EB4CF8"/>
    <w:rsid w:val="00F262AD"/>
    <w:rsid w:val="00F67A2D"/>
    <w:rsid w:val="00F71A19"/>
    <w:rsid w:val="00FA0C21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F4468"/>
  <w15:chartTrackingRefBased/>
  <w15:docId w15:val="{B328006A-F43D-41E3-8F92-94D2C51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74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42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4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42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4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4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4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4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4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426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426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742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742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742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742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74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74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74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74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742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742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7426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7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7426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74261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7426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4261"/>
    <w:rPr>
      <w:color w:val="605E5C"/>
      <w:shd w:val="clear" w:color="auto" w:fill="E1DFDD"/>
    </w:rPr>
  </w:style>
  <w:style w:type="paragraph" w:styleId="DipnotMetni">
    <w:name w:val="footnote text"/>
    <w:aliases w:val="Текст сноски-FN,Table_Footnote_last,Текст сноски Знак1 Знак,Текст сноски Знак Знак Знак,Footnote Text Char Знак Знак,Footnote Text Char Знак,Текст сноски Знак Знак,Текст сноски Знак Знак Знак Знак Знак Знак,single space,-++"/>
    <w:basedOn w:val="Normal"/>
    <w:link w:val="DipnotMetniChar"/>
    <w:uiPriority w:val="99"/>
    <w:rsid w:val="00585EBE"/>
    <w:pPr>
      <w:spacing w:after="0" w:line="240" w:lineRule="auto"/>
    </w:pPr>
    <w:rPr>
      <w:rFonts w:ascii="Aptos" w:eastAsia="Aptos" w:hAnsi="Aptos" w:cs="Times New Roman"/>
      <w:kern w:val="0"/>
      <w:sz w:val="20"/>
      <w:szCs w:val="20"/>
      <w:lang w:val="ru-RU" w:eastAsia="ru-RU"/>
      <w14:ligatures w14:val="none"/>
    </w:rPr>
  </w:style>
  <w:style w:type="character" w:customStyle="1" w:styleId="DipnotMetniChar">
    <w:name w:val="Dipnot Metni Char"/>
    <w:aliases w:val="Текст сноски-FN Char,Table_Footnote_last Char,Текст сноски Знак1 Знак Char,Текст сноски Знак Знак Знак Char,Footnote Text Char Знак Знак Char,Footnote Text Char Знак Char,Текст сноски Знак Знак Char,single space Char,-++ Char"/>
    <w:basedOn w:val="VarsaylanParagrafYazTipi"/>
    <w:link w:val="DipnotMetni"/>
    <w:uiPriority w:val="99"/>
    <w:rsid w:val="00585EBE"/>
    <w:rPr>
      <w:rFonts w:ascii="Aptos" w:eastAsia="Aptos" w:hAnsi="Aptos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imbank.gov.tr/tr/-hakkimizda/kurumsal/bankamiz-hakkin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ka.gov.tr/kurumumuz/mevzuat/teskilat-kanu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a.gov.tr/en/institutional/about-us/" TargetMode="External"/><Relationship Id="rId5" Type="http://schemas.openxmlformats.org/officeDocument/2006/relationships/hyperlink" Target="https://tika.gov.tr/en/institutional/histor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</dc:creator>
  <cp:keywords/>
  <dc:description/>
  <cp:lastModifiedBy>Ярар Мурат</cp:lastModifiedBy>
  <cp:revision>5</cp:revision>
  <dcterms:created xsi:type="dcterms:W3CDTF">2025-03-02T11:37:00Z</dcterms:created>
  <dcterms:modified xsi:type="dcterms:W3CDTF">2025-03-02T12:10:00Z</dcterms:modified>
</cp:coreProperties>
</file>