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F5B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Процесс трансплантации советской экономической системы в КНР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на примере развития промышленности в провинции Хунань</w:t>
      </w:r>
    </w:p>
    <w:p w14:paraId="23CA21E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Аспирант</w:t>
      </w:r>
    </w:p>
    <w:p w14:paraId="26AA477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Ван Кайлун</w:t>
      </w:r>
    </w:p>
    <w:p w14:paraId="4EB58D80">
      <w:pPr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Российский университет дружбы народов</w:t>
      </w:r>
    </w:p>
    <w:p w14:paraId="1FE7E5BB">
      <w:pPr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Факультет гуманитарных и социальных наук , Москва, Россия</w:t>
      </w:r>
    </w:p>
    <w:p w14:paraId="1B9D9CB6">
      <w:pPr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E–mail: 1042248149@pfur.ru</w:t>
      </w:r>
    </w:p>
    <w:p w14:paraId="31D1B771"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ru-RU"/>
        </w:rPr>
        <w:t>Введение</w:t>
      </w:r>
    </w:p>
    <w:p w14:paraId="24C99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период холодной войны трансплантация экономической системы стран социалистического лагеря стала важным инструментом модернизации и преобразования развивающихся стран после Второй мировой войны.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1949 года КНР выбрала курс на «использование СССР в качестве учителя».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[1]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течение первой пятилетки была создана системная основа для перехода к централизованным институтам.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Провинция Хунань являлась ключевым регионом, на который пришлось 12% от общего числа 156 ключевых промышленных проектов.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Практика трансплантации советской экономической модели в Хунани одновременно типична и уникальна, что делает этот регион значимым объектом для изучения процессов локализации плановой экономики.</w:t>
      </w:r>
    </w:p>
    <w:p w14:paraId="7C2D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Большинство существующих исследований сосредоточено на внедрении советской модели на национальном уровне. Однако до сих пор остается малоизученным вопрос о механизмах и последствиях трансплантации на региональном уровне.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Опыт провинции Хунань показал, что заимствование советской экономической системы осуществлялось не только через конкретные управленческие механизмы, такие как форма организации предприятий и система управления, но и определило основные структурные характеристики индустриализации.Эти характеристики включают приоритетное развитие тяжелой промышленности, вертикальную систему распределения материальных ресурсов и стандартизированные технические нормы. В данной статье рассматриваются (использование историко-сравнительного метода) ключевые аспекты трансплантации советской экономической системы в промышленность КНР на примере провинции Хунань.</w:t>
      </w:r>
      <w:bookmarkStart w:id="0" w:name="_GoBack"/>
      <w:bookmarkEnd w:id="0"/>
    </w:p>
    <w:p w14:paraId="54D62034">
      <w:pPr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Глава I. Имитация организационных форм предприятий</w:t>
      </w:r>
    </w:p>
    <w:p w14:paraId="00428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Предприятия провинции Хунань переняли коллективистские принципы, заимствованные из практики СССР, и ввели на предприятиях коллективную собственность. Такая система подчеркивала важность коллективных интересов и тесно увязывала личные и коллективные интересы.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 советской модели предприятия рассматривались как коллективная собственность общества, а не частная собственность отдельных лиц. Этот подход был широко применен при индустриализации Хунани.</w:t>
      </w:r>
    </w:p>
    <w:p w14:paraId="06AE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Внедрение системы коллективной собственности помогло централизовать усилия и сформировать синергию, что способствовало быстрому развитию промышленности Хунани. </w:t>
      </w:r>
    </w:p>
    <w:p w14:paraId="1A83B6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Глава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>II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. Трансплантация моделей управления</w:t>
      </w:r>
    </w:p>
    <w:p w14:paraId="1FA0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 процессе индустриализации СССР система единоначалия постепенно стала доминирующей формой управления предприятиями. Провинция Хунань также внедрила эту систему в 1950-х годах. На предприятиях был разработан ряд экономических и технических показателей. Также были созданы системы первичного учета и статистического анализа для обеспечения нормального функционирования производства.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Внедрение единоначалия повысило эффективность управления предприятием, обеспечило централизованный контроль над производством и эксплуатацией, а также стало надежной гарантией плавного развития индустриализации в провинции Хунань.</w:t>
      </w:r>
    </w:p>
    <w:p w14:paraId="3E556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В области управления материальными ресурсами провинция Хунань также переняла опыт высокоцентрализованной и унифицированной модели управления СССР.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]</w:t>
      </w:r>
    </w:p>
    <w:p w14:paraId="139C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Единая система управления материальными ресурсами позволила сократить количество промежуточных звеньев, повысить эффективность логистики, а также обеспечить своевременную поставку и рациональное распределение материалов. Эта система сыграла положительную роль, позволив сконцентрировать ограниченные в то время человеческие, материальные и финансовые ресурсы. Это, в свою очередь, обеспечило удовлетворение самых насущных потребностей населения, способствовало преодолению бедности и отсталости, а также ускорило оживление экономики, которая всё ещё находилась в процессе восстановления.</w:t>
      </w:r>
    </w:p>
    <w:p w14:paraId="1F14C2E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Глава III. Идейное воспитание</w:t>
      </w:r>
    </w:p>
    <w:p w14:paraId="2AB75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Помимо заимствования организационных форм и моделей управления, в провинции Хунань большое внимание уделялось идеологическому воспитанию кадров в духе советской экономической системы. Теоретическое изучение основ советской плановой экономики стало важной частью подготовки государственных и ведомственных кадров провинции Хунань, начиная с 1949 года.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]</w:t>
      </w:r>
    </w:p>
    <w:p w14:paraId="20BA9DA5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</w:p>
    <w:p w14:paraId="4378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Очевидно, что процесс трансплантации советской экономической системы в провинцию Хунань — сложное и многогранное историческое явление. Благодаря подражанию организационным формам предприятий, переносу моделей управления, а также проведению идеологических и образовательных мероприятий провинция Хунань успешно перенесла советскую экономическую систему в местную экономику и обеспечила поступательное продвижение процесса индустриализации. Этот процесс не только оказал мощную поддержку экономическому развитию провинции Хунань, но и послужил ценным ориентиром и источником вдохновения для последующей трансплантации зарубежных систем в других регионах.</w:t>
      </w:r>
    </w:p>
    <w:p w14:paraId="683E6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ru-RU" w:eastAsia="zh-CN"/>
        </w:rPr>
        <w:t>Литература</w:t>
      </w:r>
    </w:p>
    <w:p w14:paraId="2512F7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刘少奇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在中苏友好协会总会成立大会上的报告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[J].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人民日报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1949, 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(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Лю Шаоци. Отчет об учредительном собрании Общества китайско-советской дружбы Генеральной ассоциации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[J].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Жэньминь жибао (Ежедневная народная газета), 1949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. С.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)</w:t>
      </w:r>
    </w:p>
    <w:p w14:paraId="07B3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 2.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莫兰琼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156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项工程”的确立及历史贡献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上海经济研究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2023.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期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. ( Мо Ланьцюн. Становление и исторический вклад «156  Промышленных Проектов». Шанхайские экономические исследования, 2023. № 9.)</w:t>
      </w:r>
    </w:p>
    <w:p w14:paraId="34D4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 3.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古丈县志编纂委员会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古丈县志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巴蜀书社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,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1989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281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. ( Комитет по составлению хроники уезда Гучжан . Хроника Гучжан. Башу Шуша (типография Башу), 1989. С. 281.)</w:t>
      </w:r>
    </w:p>
    <w:p w14:paraId="4695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 4.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衡阳市地方志编纂委员会.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衡阳市志. 湖南人民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出版社，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1996. 2434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. (Комитет по составлению местной хроники города Хэнъян. Хроника города Хэнъян. Хунаньское народное издательство, 1996. С. 2434.)</w:t>
      </w:r>
    </w:p>
    <w:p w14:paraId="77DD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5.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衡阳市地方志编纂委员会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衡阳志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湖南人民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出版社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,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1998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ru-RU" w:eastAsia="zh-CN"/>
        </w:rPr>
        <w:t>328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. (Комитет по составлению местной хроники города Хэнъян. Хроника города Хэнъян. Хунаньское народное издательство, 1998. С. 328.)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B52C"/>
    <w:multiLevelType w:val="singleLevel"/>
    <w:tmpl w:val="3EBBB5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F5B5D"/>
    <w:rsid w:val="07ED44BE"/>
    <w:rsid w:val="0BDA11FD"/>
    <w:rsid w:val="243E45C7"/>
    <w:rsid w:val="26B3018D"/>
    <w:rsid w:val="359C73A0"/>
    <w:rsid w:val="377F1F9A"/>
    <w:rsid w:val="3F52287D"/>
    <w:rsid w:val="425F778B"/>
    <w:rsid w:val="4C4F5B5D"/>
    <w:rsid w:val="61BA4B64"/>
    <w:rsid w:val="62F92E8C"/>
    <w:rsid w:val="6F881820"/>
    <w:rsid w:val="71A62431"/>
    <w:rsid w:val="754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2025-03-07T15:26:00Z</dcterms:created>
  <dc:creator>王凯龙</dc:creator>
  <cp:lastModifiedBy>王凯龙</cp:lastModifiedBy>
  <dcterms:modified xsi:type="dcterms:W3CDTF">2025-03-09T17:11:43Z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3BF31219469F42B3952FD267918057E7_13</vt:lpwstr>
  </property>
</Properties>
</file>