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921" w:rsidRDefault="00122921" w14:paraId="156307E3" w14:textId="77777777">
      <w:pPr>
        <w:pStyle w:val="2"/>
        <w:keepNext w:val="0"/>
        <w:keepLines w:val="0"/>
        <w:shd w:val="clear" w:color="auto" w:fill="FFFFFF"/>
        <w:spacing w:before="0" w:after="80" w:line="288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name="_2vpfmd9qah11" w:id="1"/>
      <w:bookmarkEnd w:id="1"/>
    </w:p>
    <w:p w:rsidR="00122921" w:rsidP="6B9BE836" w:rsidRDefault="00D86ABE" w14:paraId="6815F2AD" w14:textId="18FD942F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highlight w:val="white"/>
        </w:rPr>
      </w:pPr>
      <w:r w:rsidRPr="6B9BE836" w:rsidR="00D86ABE">
        <w:rPr>
          <w:rFonts w:ascii="Times New Roman" w:hAnsi="Times New Roman" w:eastAsia="Times New Roman" w:cs="Times New Roman"/>
          <w:b w:val="1"/>
          <w:bCs w:val="1"/>
          <w:sz w:val="32"/>
          <w:szCs w:val="32"/>
          <w:highlight w:val="white"/>
        </w:rPr>
        <w:t>“Культурные связи России и ЮА</w:t>
      </w:r>
      <w:r w:rsidRPr="6B9BE836" w:rsidR="00D86AB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highlight w:val="white"/>
        </w:rPr>
        <w:t>Р</w:t>
      </w:r>
      <w:r w:rsidRPr="6B9BE836" w:rsidR="00B46CA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  <w:highlight w:val="white"/>
        </w:rPr>
        <w:t>:</w:t>
      </w:r>
      <w:r w:rsidRPr="6B9BE836" w:rsidR="00B46CAE">
        <w:rPr>
          <w:rFonts w:ascii="Times New Roman" w:hAnsi="Times New Roman" w:eastAsia="Times New Roman" w:cs="Times New Roman"/>
          <w:b w:val="1"/>
          <w:bCs w:val="1"/>
          <w:color w:val="FF0000"/>
          <w:sz w:val="32"/>
          <w:szCs w:val="32"/>
          <w:highlight w:val="white"/>
        </w:rPr>
        <w:t xml:space="preserve"> </w:t>
      </w:r>
      <w:r w:rsidRPr="6B9BE836" w:rsidR="00D86ABE">
        <w:rPr>
          <w:rFonts w:ascii="Times New Roman" w:hAnsi="Times New Roman" w:eastAsia="Times New Roman" w:cs="Times New Roman"/>
          <w:b w:val="1"/>
          <w:bCs w:val="1"/>
          <w:sz w:val="32"/>
          <w:szCs w:val="32"/>
          <w:highlight w:val="white"/>
        </w:rPr>
        <w:t>сквозь призму времени”</w:t>
      </w:r>
    </w:p>
    <w:p w:rsidR="00122921" w:rsidP="6B9BE836" w:rsidRDefault="00122921" w14:paraId="7A5984C0" w14:textId="7400C97B">
      <w:pPr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 w:rsidRPr="6B9BE836" w:rsidR="2243368E"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proofErr w:type="spellStart"/>
      <w:r w:rsidRPr="6B9BE836" w:rsidR="2243368E">
        <w:rPr>
          <w:rFonts w:ascii="Times New Roman" w:hAnsi="Times New Roman" w:eastAsia="Times New Roman" w:cs="Times New Roman"/>
          <w:sz w:val="28"/>
          <w:szCs w:val="28"/>
          <w:highlight w:val="white"/>
        </w:rPr>
        <w:t>Пириверзина</w:t>
      </w:r>
      <w:proofErr w:type="spellEnd"/>
      <w:r w:rsidRPr="6B9BE836" w:rsidR="2243368E"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</w:t>
      </w:r>
      <w:r w:rsidRPr="6B9BE836" w:rsidR="16AFBBE7">
        <w:rPr>
          <w:rFonts w:ascii="Times New Roman" w:hAnsi="Times New Roman" w:eastAsia="Times New Roman" w:cs="Times New Roman"/>
          <w:sz w:val="28"/>
          <w:szCs w:val="28"/>
          <w:highlight w:val="white"/>
        </w:rPr>
        <w:t>.О., Савенкова А.А.</w:t>
      </w:r>
    </w:p>
    <w:p w:rsidR="00122921" w:rsidP="6B9BE836" w:rsidRDefault="00122921" w14:paraId="2D0BCD03" w14:textId="7D45499C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highlight w:val="white"/>
        </w:rPr>
      </w:pPr>
      <w:r w:rsidRPr="6B9BE836" w:rsidR="164D0C56">
        <w:rPr>
          <w:rFonts w:ascii="Times New Roman" w:hAnsi="Times New Roman" w:eastAsia="Times New Roman" w:cs="Times New Roman"/>
          <w:b w:val="1"/>
          <w:bCs w:val="1"/>
          <w:sz w:val="32"/>
          <w:szCs w:val="32"/>
          <w:highlight w:val="white"/>
        </w:rPr>
        <w:t>Студентки</w:t>
      </w:r>
    </w:p>
    <w:p w:rsidR="00122921" w:rsidP="6B9BE836" w:rsidRDefault="00122921" w14:paraId="4D36A5A4" w14:textId="1906CAC5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highlight w:val="white"/>
        </w:rPr>
      </w:pPr>
      <w:r w:rsidRPr="6B9BE836" w:rsidR="164D0C56">
        <w:rPr>
          <w:rFonts w:ascii="Times New Roman" w:hAnsi="Times New Roman" w:eastAsia="Times New Roman" w:cs="Times New Roman"/>
          <w:b w:val="1"/>
          <w:bCs w:val="1"/>
          <w:sz w:val="32"/>
          <w:szCs w:val="32"/>
          <w:highlight w:val="white"/>
        </w:rPr>
        <w:t>Московский государственный университет имени М.В. Ломоносова, Институт стран Азии и Африки, Москва, Россия</w:t>
      </w:r>
    </w:p>
    <w:p w:rsidR="00122921" w:rsidP="6B9BE836" w:rsidRDefault="00122921" w14:paraId="38C4B0BA" w14:textId="2352AE4E">
      <w:pPr>
        <w:jc w:val="center"/>
        <w:rPr>
          <w:rFonts w:ascii="Times New Roman" w:hAnsi="Times New Roman" w:eastAsia="Times New Roman" w:cs="Times New Roman"/>
          <w:b w:val="1"/>
          <w:bCs w:val="1"/>
          <w:sz w:val="34"/>
          <w:szCs w:val="34"/>
          <w:highlight w:val="white"/>
        </w:rPr>
      </w:pPr>
      <w:r w:rsidRPr="6B9BE836" w:rsidR="164D0C56">
        <w:rPr>
          <w:rFonts w:ascii="Times New Roman" w:hAnsi="Times New Roman" w:eastAsia="Times New Roman" w:cs="Times New Roman"/>
          <w:b w:val="1"/>
          <w:bCs w:val="1"/>
          <w:sz w:val="34"/>
          <w:szCs w:val="34"/>
          <w:highlight w:val="white"/>
        </w:rPr>
        <w:t xml:space="preserve"> E–</w:t>
      </w:r>
      <w:proofErr w:type="spellStart"/>
      <w:r w:rsidRPr="6B9BE836" w:rsidR="164D0C56">
        <w:rPr>
          <w:rFonts w:ascii="Times New Roman" w:hAnsi="Times New Roman" w:eastAsia="Times New Roman" w:cs="Times New Roman"/>
          <w:b w:val="1"/>
          <w:bCs w:val="1"/>
          <w:sz w:val="34"/>
          <w:szCs w:val="34"/>
          <w:highlight w:val="white"/>
        </w:rPr>
        <w:t>mail</w:t>
      </w:r>
      <w:proofErr w:type="spellEnd"/>
      <w:r w:rsidRPr="6B9BE836" w:rsidR="164D0C56">
        <w:rPr>
          <w:rFonts w:ascii="Times New Roman" w:hAnsi="Times New Roman" w:eastAsia="Times New Roman" w:cs="Times New Roman"/>
          <w:b w:val="1"/>
          <w:bCs w:val="1"/>
          <w:sz w:val="34"/>
          <w:szCs w:val="34"/>
          <w:highlight w:val="white"/>
        </w:rPr>
        <w:t>: Savenkka@gmail.com</w:t>
      </w:r>
    </w:p>
    <w:p w:rsidR="00122921" w:rsidRDefault="00122921" w14:paraId="6CBC91BB" w14:textId="77777777">
      <w:pPr>
        <w:jc w:val="center"/>
        <w:rPr>
          <w:rFonts w:ascii="Times New Roman" w:hAnsi="Times New Roman" w:eastAsia="Times New Roman" w:cs="Times New Roman"/>
          <w:b/>
          <w:sz w:val="34"/>
          <w:szCs w:val="34"/>
          <w:highlight w:val="white"/>
        </w:rPr>
      </w:pPr>
    </w:p>
    <w:p w:rsidR="00122921" w:rsidRDefault="00122921" w14:paraId="192F9BB0" w14:textId="77777777">
      <w:pPr>
        <w:jc w:val="center"/>
        <w:rPr>
          <w:rFonts w:ascii="Times New Roman" w:hAnsi="Times New Roman" w:eastAsia="Times New Roman" w:cs="Times New Roman"/>
          <w:b/>
          <w:sz w:val="34"/>
          <w:szCs w:val="34"/>
          <w:highlight w:val="white"/>
        </w:rPr>
      </w:pPr>
    </w:p>
    <w:p w:rsidR="00122921" w:rsidP="6B9BE836" w:rsidRDefault="00122921" w14:paraId="71D1918D" w14:textId="32C0CEA8"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Введение:</w:t>
      </w:r>
    </w:p>
    <w:p w:rsidR="00122921" w:rsidP="6B9BE836" w:rsidRDefault="00122921" w14:paraId="0F0DBE91" w14:textId="3F245BA4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Актуальность: 33 года установления дипломатических отношений (28.02.2025), стратегическое партнерство и свыше 80 двусторонних документов.</w:t>
      </w:r>
    </w:p>
    <w:p w:rsidR="00122921" w:rsidP="6B9BE836" w:rsidRDefault="00122921" w14:paraId="097C4C01" w14:textId="557ADBEB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Исторический контекст:</w:t>
      </w:r>
    </w:p>
    <w:p w:rsidR="00122921" w:rsidP="6B9BE836" w:rsidRDefault="00122921" w14:paraId="336D6C91" w14:textId="344A7B8C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Непрерывность культурных связей несмотря на политические факторы: апартеид, нейтралитет в Англо-бурской войне, разрыв дипотношений.</w:t>
      </w:r>
    </w:p>
    <w:p w:rsidR="00122921" w:rsidP="6B9BE836" w:rsidRDefault="00122921" w14:paraId="46BA4B84" w14:textId="583CDCED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СССР и ЮАС: советское консульство в годы Второй Мировой, прерванное “Холодной войной” (1956).</w:t>
      </w:r>
    </w:p>
    <w:p w:rsidR="00122921" w:rsidP="6B9BE836" w:rsidRDefault="00122921" w14:paraId="68456A17" w14:textId="2834FFD8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Вывод: прочные и давние связи, развивающиеся по сей день.</w:t>
      </w:r>
    </w:p>
    <w:p w:rsidR="00122921" w:rsidP="6B9BE836" w:rsidRDefault="00122921" w14:paraId="4A85C0F1" w14:textId="58445650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«Мягкая сила» России в Африке:</w:t>
      </w:r>
    </w:p>
    <w:p w:rsidR="00122921" w:rsidP="6B9BE836" w:rsidRDefault="00122921" w14:paraId="1457A32F" w14:textId="089C3704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Гуманитарная сфера как инструмент международных отношений.</w:t>
      </w:r>
    </w:p>
    <w:p w:rsidR="00122921" w:rsidP="6B9BE836" w:rsidRDefault="00122921" w14:paraId="6866C0D6" w14:textId="6ED0821F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Методы: гуманитарная помощь, культурные центры, продвижение русской культуры и языка, обучение африканцев в РФ, развитие научных связей, медпомощь.</w:t>
      </w:r>
    </w:p>
    <w:p w:rsidR="00122921" w:rsidP="6B9BE836" w:rsidRDefault="00122921" w14:paraId="64CD8658" w14:textId="4AEB6B23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Примеры: Российские центры науки и культуры в Гвинее, Анголе, Мали, Республике Конго, Египте, Нигерии.</w:t>
      </w:r>
    </w:p>
    <w:p w:rsidR="00122921" w:rsidP="6B9BE836" w:rsidRDefault="00122921" w14:paraId="5839BDF6" w14:textId="1DB84619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Фонд «Русский мир»: популяризация и поддержка русского языка и российской культуры.</w:t>
      </w:r>
    </w:p>
    <w:p w:rsidR="00122921" w:rsidP="6B9BE836" w:rsidRDefault="00122921" w14:paraId="554CBDC0" w14:textId="00E7C030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Двустороннее сотрудничество в сфере культуры (современный этап):</w:t>
      </w:r>
    </w:p>
    <w:p w:rsidR="00122921" w:rsidP="6B9BE836" w:rsidRDefault="00122921" w14:paraId="25EED2AB" w14:textId="70F87E53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Активное развитие просветительских фестивалей и мероприятий.</w:t>
      </w:r>
    </w:p>
    <w:p w:rsidR="00122921" w:rsidP="6B9BE836" w:rsidRDefault="00122921" w14:paraId="6E514E6F" w14:textId="0F268841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Фестиваль «Дни духовной культуры России» в Йоханнесбурге (сентябрь 2023):</w:t>
      </w:r>
    </w:p>
    <w:p w:rsidR="00122921" w:rsidP="6B9BE836" w:rsidRDefault="00122921" w14:paraId="781A8D4F" w14:textId="3F2A8CDC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Выступление «Солистов Москвы» под руководством Юрия Башмета.</w:t>
      </w:r>
    </w:p>
    <w:p w:rsidR="00122921" w:rsidP="6B9BE836" w:rsidRDefault="00122921" w14:paraId="4B379588" w14:textId="2158B3FF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Приветствие посла РФ И.И. Рогачева: цель - демонстрация богатства и разнообразия российской культуры.</w:t>
      </w:r>
    </w:p>
    <w:p w:rsidR="00122921" w:rsidP="6B9BE836" w:rsidRDefault="00122921" w14:paraId="790B02AC" w14:textId="05BC4F00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Выставка «Новодевичий монастырь. К 500-летию основания», мастер-классы и показы «Союзмультфильма» в храме Сергия Радонежского.</w:t>
      </w:r>
    </w:p>
    <w:p w:rsidR="00122921" w:rsidP="6B9BE836" w:rsidRDefault="00122921" w14:paraId="3B169E2D" w14:textId="1F0F56AB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Круглый стол «Единые духом: культурное наследие и традиционные ценности…» в Университете Южной Африки: духовно-культурное разнообразие, роль библиотек и музеев, А.С. Пушкин и Нельсон Мандела, миссия РПЦ.</w:t>
      </w:r>
    </w:p>
    <w:p w:rsidR="00122921" w:rsidP="6B9BE836" w:rsidRDefault="00122921" w14:paraId="3302CB72" w14:textId="3CCD85EE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Выступление Московского Синодального хора в Сергиевском храме.</w:t>
      </w:r>
    </w:p>
    <w:p w:rsidR="00122921" w:rsidP="6B9BE836" w:rsidRDefault="00122921" w14:paraId="74E2B7D7" w14:textId="435CA576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«Русский фестиваль фильмов» в Африке:</w:t>
      </w:r>
    </w:p>
    <w:p w:rsidR="00122921" w:rsidP="6B9BE836" w:rsidRDefault="00122921" w14:paraId="7FCDBB33" w14:textId="1FDD0D92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Показы российских семейных комедий.</w:t>
      </w:r>
    </w:p>
    <w:p w:rsidR="00122921" w:rsidP="6B9BE836" w:rsidRDefault="00122921" w14:paraId="157E7723" w14:textId="2AB740E5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Ответный визит кинематографистов ЮАР в Россию в рамках </w:t>
      </w:r>
      <w:proofErr w:type="spellStart"/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локейшн</w:t>
      </w:r>
      <w:proofErr w:type="spellEnd"/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-тура РОСКИНО.</w:t>
      </w:r>
    </w:p>
    <w:p w:rsidR="00122921" w:rsidP="6B9BE836" w:rsidRDefault="00122921" w14:paraId="4B714FCF" w14:textId="7F9A8E4E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Проведение ежегодного Фестиваля фильмов ЮАР (Москва до 2012 года).</w:t>
      </w:r>
    </w:p>
    <w:p w:rsidR="00122921" w:rsidP="6B9BE836" w:rsidRDefault="00122921" w14:paraId="08114A41" w14:textId="07DC6C0B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Сотрудничество в сфере спорта:</w:t>
      </w:r>
    </w:p>
    <w:p w:rsidR="00122921" w:rsidP="6B9BE836" w:rsidRDefault="00122921" w14:paraId="78D4D939" w14:textId="5FA5021D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Акцент на двусторонние проекты.</w:t>
      </w:r>
    </w:p>
    <w:p w:rsidR="00122921" w:rsidP="6B9BE836" w:rsidRDefault="00122921" w14:paraId="19CD374B" w14:textId="5924EBB5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Министр спорта ЮАР Зизи </w:t>
      </w:r>
      <w:proofErr w:type="spellStart"/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Кодва</w:t>
      </w:r>
      <w:proofErr w:type="spellEnd"/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против дискриминации российских спортсменов и подтверждение участия в Российских Играх дружбы.</w:t>
      </w:r>
    </w:p>
    <w:p w:rsidR="00122921" w:rsidP="6B9BE836" w:rsidRDefault="00122921" w14:paraId="2BC5BD97" w14:textId="73927598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Заключение:</w:t>
      </w:r>
    </w:p>
    <w:p w:rsidR="00122921" w:rsidP="6B9BE836" w:rsidRDefault="00122921" w14:paraId="0CF2C119" w14:textId="13088D0D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Культурные и спортивные отношения между ЮАР и РФ продолжают развиваться.</w:t>
      </w:r>
    </w:p>
    <w:p w:rsidR="00122921" w:rsidP="6B9BE836" w:rsidRDefault="00122921" w14:paraId="42A89B6E" w14:textId="76A0DBE6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Потенциал для дальнейшего развития и укрепления взаимопонимания.</w:t>
      </w:r>
    </w:p>
    <w:p w:rsidR="00122921" w:rsidP="6B9BE836" w:rsidRDefault="00122921" w14:paraId="11246701" w14:textId="003A8A25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Культурный обмен как инструмент построения устойчивых отношений и содействия развитию обеих стран.</w:t>
      </w:r>
    </w:p>
    <w:p w:rsidR="00122921" w:rsidP="6B9BE836" w:rsidRDefault="00122921" w14:paraId="37335B06" w14:textId="1740A82F">
      <w:pPr>
        <w:pStyle w:val="a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 w:rsidRPr="6B9BE836" w:rsidR="393EE475"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>Перспективы усиления взаимодействия в областях искусства, образования и науки.</w:t>
      </w:r>
    </w:p>
    <w:p w:rsidR="00122921" w:rsidP="6B9BE836" w:rsidRDefault="00122921" w14:paraId="52746004" w14:textId="38DB690D">
      <w:pPr>
        <w:jc w:val="center"/>
        <w:rPr>
          <w:rFonts w:ascii="Times New Roman" w:hAnsi="Times New Roman" w:eastAsia="Times New Roman" w:cs="Times New Roman"/>
          <w:b w:val="1"/>
          <w:bCs w:val="1"/>
          <w:sz w:val="34"/>
          <w:szCs w:val="34"/>
          <w:highlight w:val="white"/>
        </w:rPr>
      </w:pPr>
    </w:p>
    <w:p w:rsidR="7807027E" w:rsidP="6B9BE836" w:rsidRDefault="7807027E" w14:paraId="052566E5" w14:textId="69073BDD">
      <w:pPr>
        <w:pStyle w:val="a5"/>
        <w:jc w:val="center"/>
        <w:rPr>
          <w:b w:val="1"/>
          <w:bCs w:val="1"/>
          <w:color w:val="000000" w:themeColor="text1" w:themeTint="FF" w:themeShade="FF"/>
          <w:sz w:val="32"/>
          <w:szCs w:val="32"/>
          <w:highlight w:val="white"/>
        </w:rPr>
      </w:pPr>
      <w:r w:rsidRPr="6B9BE836" w:rsidR="7807027E">
        <w:rPr>
          <w:b w:val="1"/>
          <w:bCs w:val="1"/>
          <w:color w:val="000000" w:themeColor="text1" w:themeTint="FF" w:themeShade="FF"/>
          <w:sz w:val="32"/>
          <w:szCs w:val="32"/>
          <w:highlight w:val="white"/>
        </w:rPr>
        <w:t>Список литературы</w:t>
      </w:r>
    </w:p>
    <w:p w:rsidR="7807027E" w:rsidP="6B9BE836" w:rsidRDefault="7807027E" w14:paraId="66BDAA1D" w14:textId="5D28EC4A">
      <w:pPr>
        <w:pStyle w:val="a5"/>
        <w:numPr>
          <w:ilvl w:val="0"/>
          <w:numId w:val="1"/>
        </w:numPr>
        <w:jc w:val="both"/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</w:pPr>
      <w:r w:rsidRPr="6B9BE836" w:rsidR="7807027E"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  <w:t>Дейч, Т. Л. Русская культура в Южной Африке / Т.Л. Дейч. - М.: Наука, 2000. - 192 с.</w:t>
      </w:r>
    </w:p>
    <w:p w:rsidR="7807027E" w:rsidP="6B9BE836" w:rsidRDefault="7807027E" w14:paraId="73FA3D61" w14:textId="0C6FB0A7">
      <w:pPr>
        <w:pStyle w:val="a5"/>
        <w:numPr>
          <w:ilvl w:val="0"/>
          <w:numId w:val="1"/>
        </w:numPr>
        <w:jc w:val="both"/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</w:pPr>
      <w:r w:rsidRPr="6B9BE836" w:rsidR="7807027E"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  <w:t>Россия и Африка: XXI век: материалы международной научной конференции. Москва, 24-25 мая 2018 г. / Отв. ред. И.О. Абрамова, А.Л. Васильев. - М.: Институт Африки РАН, 2018. - 496 с.</w:t>
      </w:r>
    </w:p>
    <w:p w:rsidR="7807027E" w:rsidP="6B9BE836" w:rsidRDefault="7807027E" w14:paraId="079B1E38" w14:textId="3CDEBDF5">
      <w:pPr>
        <w:pStyle w:val="a5"/>
        <w:numPr>
          <w:ilvl w:val="0"/>
          <w:numId w:val="1"/>
        </w:numPr>
        <w:jc w:val="both"/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</w:pPr>
      <w:r w:rsidRPr="6B9BE836" w:rsidR="7807027E"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  <w:t>Петровский, В. Е. Южная Африка в культурном пространстве России: опыт и перспективы // Культура и цивилизация. - 2015. - № 3-4. - С. 100-108.</w:t>
      </w:r>
    </w:p>
    <w:p w:rsidR="5CF54112" w:rsidP="6B9BE836" w:rsidRDefault="5CF54112" w14:paraId="1ED9DC00" w14:textId="2BD040A5">
      <w:pPr>
        <w:pStyle w:val="a5"/>
        <w:numPr>
          <w:ilvl w:val="0"/>
          <w:numId w:val="1"/>
        </w:numPr>
        <w:jc w:val="both"/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</w:pPr>
      <w:r w:rsidRPr="6B9BE836" w:rsidR="5CF54112"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  <w:t xml:space="preserve">Фестиваль </w:t>
      </w:r>
      <w:r w:rsidRPr="6B9BE836" w:rsidR="5CF54112"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  <w:t>южно-африканского</w:t>
      </w:r>
      <w:r w:rsidRPr="6B9BE836" w:rsidR="5CF54112"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  <w:t xml:space="preserve"> кино - [Электронный ресурс] - Режим доступа: </w:t>
      </w:r>
      <w:hyperlink r:id="R83c9d27e63ad4d8a">
        <w:r w:rsidRPr="6B9BE836" w:rsidR="5CF54112">
          <w:rPr>
            <w:rStyle w:val="Hyperlink"/>
            <w:b w:val="0"/>
            <w:bCs w:val="0"/>
            <w:sz w:val="28"/>
            <w:szCs w:val="28"/>
            <w:highlight w:val="white"/>
          </w:rPr>
          <w:t>https://aki-ros.ru/news/35697.html</w:t>
        </w:r>
      </w:hyperlink>
      <w:r w:rsidRPr="6B9BE836" w:rsidR="5CF54112">
        <w:rPr>
          <w:b w:val="0"/>
          <w:bCs w:val="0"/>
          <w:color w:val="000000" w:themeColor="text1" w:themeTint="FF" w:themeShade="FF"/>
          <w:sz w:val="28"/>
          <w:szCs w:val="28"/>
          <w:highlight w:val="white"/>
        </w:rPr>
        <w:t xml:space="preserve"> </w:t>
      </w:r>
    </w:p>
    <w:sectPr w:rsidRPr="001D38D6" w:rsidR="00A01CF4" w:rsidSect="00D86ABE">
      <w:pgSz w:w="11909" w:h="16834" w:orient="portrait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e9dd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66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384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104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824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544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264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984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704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21"/>
    <w:rsid w:val="000422B7"/>
    <w:rsid w:val="00052A95"/>
    <w:rsid w:val="000F003E"/>
    <w:rsid w:val="00122921"/>
    <w:rsid w:val="00145F54"/>
    <w:rsid w:val="001636E3"/>
    <w:rsid w:val="00190976"/>
    <w:rsid w:val="001A0F89"/>
    <w:rsid w:val="001A5D1F"/>
    <w:rsid w:val="001D38D6"/>
    <w:rsid w:val="00245B16"/>
    <w:rsid w:val="00280586"/>
    <w:rsid w:val="002C3783"/>
    <w:rsid w:val="002E2B33"/>
    <w:rsid w:val="003018B3"/>
    <w:rsid w:val="003E4A40"/>
    <w:rsid w:val="005B40E9"/>
    <w:rsid w:val="005C07FB"/>
    <w:rsid w:val="005F3A95"/>
    <w:rsid w:val="006021C4"/>
    <w:rsid w:val="00622B96"/>
    <w:rsid w:val="00660B4D"/>
    <w:rsid w:val="00682573"/>
    <w:rsid w:val="0080518C"/>
    <w:rsid w:val="008A2903"/>
    <w:rsid w:val="009B6794"/>
    <w:rsid w:val="00A01CF4"/>
    <w:rsid w:val="00A55197"/>
    <w:rsid w:val="00B46CAE"/>
    <w:rsid w:val="00B660A2"/>
    <w:rsid w:val="00CD3890"/>
    <w:rsid w:val="00D40BF6"/>
    <w:rsid w:val="00D86ABE"/>
    <w:rsid w:val="00DE190F"/>
    <w:rsid w:val="00E07A77"/>
    <w:rsid w:val="00E134EF"/>
    <w:rsid w:val="00E63AE3"/>
    <w:rsid w:val="00EC4505"/>
    <w:rsid w:val="00F53293"/>
    <w:rsid w:val="02020217"/>
    <w:rsid w:val="0E0D824C"/>
    <w:rsid w:val="1183FF09"/>
    <w:rsid w:val="11FC6F66"/>
    <w:rsid w:val="164D0C56"/>
    <w:rsid w:val="16AFBBE7"/>
    <w:rsid w:val="2243368E"/>
    <w:rsid w:val="2A063C29"/>
    <w:rsid w:val="31C28311"/>
    <w:rsid w:val="33ECD2EB"/>
    <w:rsid w:val="35E676D5"/>
    <w:rsid w:val="36EFA5D8"/>
    <w:rsid w:val="393EE475"/>
    <w:rsid w:val="40F1892D"/>
    <w:rsid w:val="4DCF0301"/>
    <w:rsid w:val="5CF54112"/>
    <w:rsid w:val="5DDED6AA"/>
    <w:rsid w:val="64B40872"/>
    <w:rsid w:val="659253E0"/>
    <w:rsid w:val="6B9BE836"/>
    <w:rsid w:val="701E35AD"/>
    <w:rsid w:val="780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C496"/>
  <w15:docId w15:val="{5BC7048F-32CD-44DF-87F6-15C9B6F8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53293"/>
  </w:style>
  <w:style w:type="paragraph" w:styleId="1">
    <w:name w:val="heading 1"/>
    <w:basedOn w:val="a"/>
    <w:next w:val="a"/>
    <w:uiPriority w:val="9"/>
    <w:qFormat/>
    <w:rsid w:val="00F53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F53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53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53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53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53293"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rsid w:val="00F53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5329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F53293"/>
    <w:pPr>
      <w:keepNext/>
      <w:keepLines/>
      <w:spacing w:after="320"/>
    </w:pPr>
    <w:rPr>
      <w:color w:val="666666"/>
      <w:sz w:val="30"/>
      <w:szCs w:val="30"/>
    </w:rPr>
  </w:style>
  <w:style w:type="paragraph" w:styleId="a5" w:customStyle="1">
    <w:name w:val="мы котики"/>
    <w:basedOn w:val="a"/>
    <w:link w:val="a6"/>
    <w:qFormat/>
    <w:rsid w:val="00A01CF4"/>
    <w:pPr>
      <w:spacing w:before="120" w:after="120"/>
      <w:ind w:firstLine="652"/>
    </w:pPr>
    <w:rPr>
      <w:rFonts w:ascii="Times New Roman" w:hAnsi="Times New Roman" w:eastAsia="Times New Roman" w:cs="Times New Roman"/>
      <w:sz w:val="28"/>
      <w:szCs w:val="28"/>
    </w:rPr>
  </w:style>
  <w:style w:type="character" w:styleId="a6" w:customStyle="1">
    <w:name w:val="мы котики Знак"/>
    <w:basedOn w:val="a0"/>
    <w:link w:val="a5"/>
    <w:rsid w:val="00A01CF4"/>
    <w:rPr>
      <w:rFonts w:ascii="Times New Roman" w:hAnsi="Times New Roman" w:eastAsia="Times New Roman" w:cs="Times New Roman"/>
      <w:sz w:val="28"/>
      <w:szCs w:val="28"/>
    </w:rPr>
  </w:style>
  <w:style w:type="character" w:styleId="Hyperlink">
    <w:uiPriority w:val="99"/>
    <w:name w:val="Hyperlink"/>
    <w:basedOn w:val="a0"/>
    <w:unhideWhenUsed/>
    <w:rsid w:val="6B9BE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ki-ros.ru/news/35697.html" TargetMode="External" Id="R83c9d27e63ad4d8a" /><Relationship Type="http://schemas.openxmlformats.org/officeDocument/2006/relationships/numbering" Target="numbering.xml" Id="R45566166d22240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RePack by SPecialiST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lia kak</dc:creator>
  <lastModifiedBy>Максим Дорош</lastModifiedBy>
  <revision>4</revision>
  <dcterms:created xsi:type="dcterms:W3CDTF">2024-10-11T09:35:00.0000000Z</dcterms:created>
  <dcterms:modified xsi:type="dcterms:W3CDTF">2025-03-09T19:34:30.9109995Z</dcterms:modified>
</coreProperties>
</file>