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E3" w:rsidRDefault="00F01CB6" w:rsidP="00F01CB6">
      <w:pPr>
        <w:spacing w:line="240" w:lineRule="auto"/>
        <w:ind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01CB6">
        <w:rPr>
          <w:rFonts w:asciiTheme="majorBidi" w:hAnsiTheme="majorBidi" w:cstheme="majorBidi"/>
          <w:b/>
          <w:bCs/>
          <w:sz w:val="24"/>
          <w:szCs w:val="24"/>
        </w:rPr>
        <w:t>Особенности средневековой переводной литературы  на примере Хроники Иоанна Никиуского</w:t>
      </w:r>
      <w:r w:rsidR="002B736B">
        <w:rPr>
          <w:rStyle w:val="ab"/>
          <w:rFonts w:asciiTheme="majorBidi" w:hAnsiTheme="majorBidi" w:cstheme="majorBidi"/>
          <w:b/>
          <w:bCs/>
          <w:sz w:val="24"/>
          <w:szCs w:val="24"/>
        </w:rPr>
        <w:footnoteReference w:id="1"/>
      </w:r>
    </w:p>
    <w:p w:rsidR="00C776E3" w:rsidRDefault="00235CA1">
      <w:pPr>
        <w:spacing w:line="240" w:lineRule="auto"/>
        <w:ind w:right="-3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Хроника Иоанна Никиуского – ранневизантийское историографическое сочинение, составленное коптским епископом в VII в. н. э. Одной из важнейших особенностей памятника является то, что текст была подвергнут последовательному переводу с языка оригинала (греческого или коптского) на арабский, а затем с арабского на геэз. Не считая более поздних пересказов Хроники на амхарском языке, перевод на геэз, выполненный в 1601 г., является единственной сохранившейся версией. Отсутствие каких-либо упоминаний Хроники в других источниках привело к продолжительной дискуссии о первоначальном языке сочинения, начало которой положила публикация эфиопского текста Г. Зотенбергом в 1883 г. Хотя с момента editio princeps прошло почти полтора века, эта проблема до сих пор остаётся нерешённой, несмотря на многочисленные аргументы, накопленные сторонниками греческого или коптского языка оригинала. </w:t>
      </w:r>
    </w:p>
    <w:p w:rsidR="00C776E3" w:rsidRDefault="00235CA1">
      <w:pPr>
        <w:spacing w:line="240" w:lineRule="auto"/>
        <w:ind w:right="-3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Таким образом, уникальность Хроники во многом связана именно с тем, что текст сохранился исключительно в версии, полученной в результате двойного перевода. Однако в культурном пространстве средневекового Христианского Востока известно множество примеров различных сочинений, оригинал которых был частично или полностью утрачен, а единственный уцелевший текст является переводом на другой язык. Целью данного доклада является сопоставление важнейших черт Хроники с особенностями переводной литературы этого периода. Будет представлен обзор ряда аналогичных переводных произведений и выявлены общие и отличающиеся признаки, позволяющие поместить Хронику в широкий контекст средневековой переводной литературы.</w:t>
      </w:r>
    </w:p>
    <w:p w:rsidR="00C776E3" w:rsidRDefault="002B736B" w:rsidP="00995113">
      <w:pPr>
        <w:spacing w:line="240" w:lineRule="auto"/>
        <w:ind w:right="-3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 одной стороны, Хроника Иоанна Никиуского обладает многими чертами, характерными для переводной литературы средневекового периода. Однако есть и ряд существенных отличий. </w:t>
      </w:r>
      <w:r w:rsidR="00235CA1">
        <w:rPr>
          <w:rFonts w:asciiTheme="majorBidi" w:hAnsiTheme="majorBidi" w:cstheme="majorBidi"/>
          <w:sz w:val="24"/>
          <w:szCs w:val="24"/>
        </w:rPr>
        <w:t>Во-первых, в литературе Христианского Востока необходимо различать переводы и пересказы. В большинстве случаев, когда средневековый текст дважды последовательно передаётся с одного языка на другой, речь идёт скорее о пересказе сочинения, чем о буквальном перево</w:t>
      </w:r>
      <w:r w:rsidR="00995113">
        <w:rPr>
          <w:rFonts w:asciiTheme="majorBidi" w:hAnsiTheme="majorBidi" w:cstheme="majorBidi"/>
          <w:sz w:val="24"/>
          <w:szCs w:val="24"/>
        </w:rPr>
        <w:t>де, в то время как по косвенным</w:t>
      </w:r>
      <w:r w:rsidR="00235CA1">
        <w:rPr>
          <w:rFonts w:asciiTheme="majorBidi" w:hAnsiTheme="majorBidi" w:cstheme="majorBidi"/>
          <w:sz w:val="24"/>
          <w:szCs w:val="24"/>
        </w:rPr>
        <w:t xml:space="preserve"> признакам Хроника была подвергнута именно буквальному переводу. Во-вторых, стоит отдельно проанализировать христианские исторические сочинения, затрагивающие период арабского завоевания и при этом написанные на завоёванных территориях. Подобные произведения не предполагали перевода на арабский язык, тогда как Хроника однозначно имела промежуточную арабскую версию.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C776E3">
      <w:pgSz w:w="11906" w:h="16838"/>
      <w:pgMar w:top="1134" w:right="1361" w:bottom="1134" w:left="136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C2" w:rsidRDefault="00902CC2" w:rsidP="002B736B">
      <w:pPr>
        <w:spacing w:after="0" w:line="240" w:lineRule="auto"/>
      </w:pPr>
      <w:r>
        <w:separator/>
      </w:r>
    </w:p>
  </w:endnote>
  <w:endnote w:type="continuationSeparator" w:id="0">
    <w:p w:rsidR="00902CC2" w:rsidRDefault="00902CC2" w:rsidP="002B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C2" w:rsidRDefault="00902CC2" w:rsidP="002B736B">
      <w:pPr>
        <w:spacing w:after="0" w:line="240" w:lineRule="auto"/>
      </w:pPr>
      <w:r>
        <w:separator/>
      </w:r>
    </w:p>
  </w:footnote>
  <w:footnote w:type="continuationSeparator" w:id="0">
    <w:p w:rsidR="00902CC2" w:rsidRDefault="00902CC2" w:rsidP="002B736B">
      <w:pPr>
        <w:spacing w:after="0" w:line="240" w:lineRule="auto"/>
      </w:pPr>
      <w:r>
        <w:continuationSeparator/>
      </w:r>
    </w:p>
  </w:footnote>
  <w:footnote w:id="1">
    <w:p w:rsidR="002B736B" w:rsidRPr="00CB122B" w:rsidRDefault="002B736B" w:rsidP="00CB122B">
      <w:pPr>
        <w:jc w:val="both"/>
        <w:rPr>
          <w:rFonts w:asciiTheme="majorBidi" w:hAnsiTheme="majorBidi" w:cstheme="majorBidi"/>
          <w:sz w:val="20"/>
          <w:szCs w:val="20"/>
        </w:rPr>
      </w:pPr>
      <w:bookmarkStart w:id="0" w:name="_GoBack"/>
      <w:r w:rsidRPr="00CB122B">
        <w:rPr>
          <w:rStyle w:val="ab"/>
          <w:rFonts w:asciiTheme="majorBidi" w:hAnsiTheme="majorBidi" w:cstheme="majorBidi"/>
          <w:sz w:val="20"/>
          <w:szCs w:val="20"/>
        </w:rPr>
        <w:footnoteRef/>
      </w:r>
      <w:r w:rsidRPr="00CB122B">
        <w:rPr>
          <w:rFonts w:asciiTheme="majorBidi" w:hAnsiTheme="majorBidi" w:cstheme="majorBidi"/>
          <w:sz w:val="20"/>
          <w:szCs w:val="20"/>
        </w:rPr>
        <w:t xml:space="preserve">  </w:t>
      </w:r>
      <w:r w:rsidR="00CA7F74" w:rsidRPr="00CB122B">
        <w:rPr>
          <w:rFonts w:asciiTheme="majorBidi" w:hAnsiTheme="majorBidi" w:cstheme="majorBidi"/>
          <w:sz w:val="20"/>
          <w:szCs w:val="20"/>
        </w:rPr>
        <w:t>Доклад подготовлен при финансовой поддержке РНФ, проект № 25-18-68026 (продление № 22-18-00493), выполняемый на базе СПбГУ.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E3"/>
    <w:rsid w:val="0004591F"/>
    <w:rsid w:val="00235CA1"/>
    <w:rsid w:val="002B736B"/>
    <w:rsid w:val="00595D85"/>
    <w:rsid w:val="00791341"/>
    <w:rsid w:val="00902CC2"/>
    <w:rsid w:val="00995113"/>
    <w:rsid w:val="00C776E3"/>
    <w:rsid w:val="00CA7F74"/>
    <w:rsid w:val="00CB122B"/>
    <w:rsid w:val="00F0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3EF3E-88EE-4701-A113-3A776A7B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AE4B4F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4B4F"/>
    <w:rPr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32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Times New Roman" w:hAnsi="Times New Roman" w:cs="Mangal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Mangal"/>
      <w:sz w:val="24"/>
    </w:rPr>
  </w:style>
  <w:style w:type="paragraph" w:styleId="aa">
    <w:name w:val="footnote text"/>
    <w:basedOn w:val="a"/>
    <w:unhideWhenUsed/>
    <w:rsid w:val="00AE4B4F"/>
    <w:pPr>
      <w:spacing w:after="0" w:line="240" w:lineRule="auto"/>
    </w:pPr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B736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B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736B"/>
  </w:style>
  <w:style w:type="paragraph" w:styleId="ae">
    <w:name w:val="footer"/>
    <w:basedOn w:val="a"/>
    <w:link w:val="af"/>
    <w:uiPriority w:val="99"/>
    <w:unhideWhenUsed/>
    <w:rsid w:val="002B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D1BE-978B-46AF-A792-1B55F27E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Stasya</dc:creator>
  <dc:description/>
  <cp:lastModifiedBy>Stasya</cp:lastModifiedBy>
  <cp:revision>9</cp:revision>
  <dcterms:created xsi:type="dcterms:W3CDTF">2025-03-09T20:18:00Z</dcterms:created>
  <dcterms:modified xsi:type="dcterms:W3CDTF">2025-04-19T17:55:00Z</dcterms:modified>
  <dc:language>ru-RU</dc:language>
</cp:coreProperties>
</file>