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249F2" w:rsidRDefault="0000000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Сравнение образа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Чжэн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Чэнгуна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публикациях газет «Жэньминь жибао» и «Либерти таймс» за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2020-2025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гг.</w:t>
      </w:r>
    </w:p>
    <w:p w14:paraId="00000002" w14:textId="77777777" w:rsidR="002249F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Насырова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Ралия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Разифовна</w:t>
      </w:r>
      <w:proofErr w:type="spellEnd"/>
    </w:p>
    <w:p w14:paraId="00000003" w14:textId="77777777" w:rsidR="002249F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Студент </w:t>
      </w:r>
    </w:p>
    <w:p w14:paraId="00000004" w14:textId="77777777" w:rsidR="002249F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Институт стран Азии и Африки, Московский государственный университет имени Ломоносова, Москва, Россия</w:t>
      </w:r>
    </w:p>
    <w:p w14:paraId="00000005" w14:textId="77777777" w:rsidR="002249F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4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renwetta@gmail.com</w:t>
        </w:r>
      </w:hyperlink>
    </w:p>
    <w:p w14:paraId="00000006" w14:textId="77777777" w:rsidR="002249F2" w:rsidRDefault="002249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7" w14:textId="77777777" w:rsidR="002249F2" w:rsidRDefault="00000000" w:rsidP="00640837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Чжэн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Чэнгун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также известный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Коксинга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является национальным героем по обе стороны Тайваньского пролива, так как сыграл ключевую роль в борьбе против маньчжурских захватчиков в Китае и против голландского колониального правления на Тайване. Его фигура используется властями для иллюстрации различных политических и социальных идей. В данном исследовании анализируется интерпретация этого персонажа в публикациях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2020-2025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гг. в официальной газете Коммунистической партии Китая «Жэньминь жибао»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гоминьдановской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газете «Либерти таймс», издающейся на Тайване и поддерживающей идеи независимости.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Актуальность данной темы выражается в том,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Чжэн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Чэнгун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значимой исторической фигурой как Китая, так и для Тайваня, поэтому его достижения довольно часто используется китайскими властями как символ национального единства и патриотизма в контексте современных политических отношений между Китаем и Тайванем.</w:t>
      </w:r>
    </w:p>
    <w:p w14:paraId="00000008" w14:textId="77777777" w:rsidR="002249F2" w:rsidRDefault="00000000" w:rsidP="00640837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большинстве статей в «Жэньминь жибао» с упоминанием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Чжэн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Чэнгуна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освещаются юбилейные мероприятия, посвященные его памяти. Большая часть из них предполагает участие жителей двух берегов Тайваньского пролива с целью обсуждения совместного развития. В ходе этих мероприятий китайская сторона акцентирует важность укрепления чувства единства среди китайской нации, призывает использовать патриотические достижения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Чжэн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Чэнгуна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общий исторический опыт для объединения, придерживаться принципа «единый Китай» и противодействовать сепаратизму. [1]</w:t>
      </w:r>
    </w:p>
    <w:p w14:paraId="00000009" w14:textId="77777777" w:rsidR="002249F2" w:rsidRDefault="00000000" w:rsidP="00640837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статьи о выпуске документального фильма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Чжэн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Чэнгун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его имя стало символом национального духа.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«Продвижение мирного объединения страны — это те уроки, которые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Чжэн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Чэнгун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оставил китайцам». [2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] </w:t>
      </w:r>
      <w:r>
        <w:rPr>
          <w:rFonts w:ascii="Times New Roman" w:eastAsia="Times New Roman" w:hAnsi="Times New Roman" w:cs="Times New Roman"/>
          <w:sz w:val="24"/>
          <w:szCs w:val="24"/>
        </w:rPr>
        <w:t>Кроме того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проводятся научные конференции в память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Чжэн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Чэнгуне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которые нацелены на патриотическое воспитание и содействие академическому обмену между Китаем и Тайванем. На одной из таких конференций отмечалось, что исследования, посвященные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Чжэн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Чэнгуну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могут способствовать более глубокому пониманию истории Тайваня и служить аргументом в пользу того, что Тайвань является неотъемлемой частью Китая. [3] Статьи из «Жэньминь жибао» подтверждают значимость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Чжэн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Чэнгуна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контексте политики «единого Китая», демонстрируя использование его образа как инструмента для содействия объединению. </w:t>
      </w:r>
    </w:p>
    <w:p w14:paraId="0000000A" w14:textId="77777777" w:rsidR="002249F2" w:rsidRDefault="00000000" w:rsidP="00640837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газете «Либерти Таймс» личности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Чжэн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Чэнгуна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уделяется большое внимание. Большинство публикаций также освещают культурные события, связанные с национальным героем, однако акцент делается на их значении для формирования тайваньского самосознания.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Чжэн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Чэнгун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для жителей Тайваня становится божеством, которому поклоняются и под надзором которого верующие чувствуют себя под защитой. [4] Многие статьи затрагивают исторический контекст, тем самым отмечая важность достижений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Чжэн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Чэнгуна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для современного Тайваня.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Чжэн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Чэнгун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воспринимается как человек, открывший новую эпоху в истории Тайваня, который освоил остров, основал учебные заведения и правительственные структуры. [5]</w:t>
      </w:r>
    </w:p>
    <w:p w14:paraId="0000000B" w14:textId="77777777" w:rsidR="002249F2" w:rsidRDefault="00000000" w:rsidP="00640837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Ж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ители Тайваня — это в основном потомки иммигрантов из материкового Китая, из которых выходцы из провинции Фуцзянь составляют 73,5% от общей численности населения Тайваня. С точки зрения культуры, языка, религии и обычаев Фуцзянь и Тайвань также имеют много общего. Когда иммигранты из Фуцзяни прибыли на Тайвань, они также заимствовали большинство божеств для поклонения в храмах. Одним из таких божеств как раз является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Чжэн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Чэнгун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. Правительство Тайваня до сих пор поддерживает религиозный обмен с материковым Китаем. Но некоторые тайваньцы считают, что </w:t>
      </w:r>
      <w:hyperlink r:id="rId5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Коммунистическая партия Китая</w:t>
        </w:r>
      </w:hyperlink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рассматривает религиозные обмены между провинцией Фуцзянь и Тайванем как инструмент для объединения, ведя тщательное наблюдение во время культурных визитов.  В статье от 2024 отмечается, что со стороны тайваньского правительства религиозный обмен, связанный с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Чжэн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Чэнгуном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или другими божествами, приветствуется, но, если эта деятельность на самом деле скрывает за собой цель объединения, то такие религиозные связи будут оборваны. [6] </w:t>
      </w:r>
    </w:p>
    <w:p w14:paraId="0000000C" w14:textId="77777777" w:rsidR="002249F2" w:rsidRDefault="00000000" w:rsidP="00640837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В то время Китай использует достижения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Чжэн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Чэнгуна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для развития связей с Тайванем, Тайвань использует его личность для развития отношений с Японией.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Чжэн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Чэнгун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родился в Японии в префектуре Нагасаки, и это историческое обстоятельство способствует обмену между Тайванем и Японией. В 2024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г.г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была опубликована статья о встрече представителей Тайваня и Японии, в ходе которой стороны подписали соглашение о дружбе и экономическом и культурном сотрудничестве. В публикации отмечается, что Тайвань и Япония связаны благодаря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Чжэн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Чэнгуну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. [7]</w:t>
      </w:r>
    </w:p>
    <w:p w14:paraId="0000000D" w14:textId="77777777" w:rsidR="002249F2" w:rsidRDefault="00000000" w:rsidP="00640837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Образ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Чжэн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Чэнгуна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служит важным символом как для Китая, так и для Тайваня, но используется в разных контекстах. В Китае он является инструментом для продвижения единства и патриотизма, тогда как на Тайване его фигура способствует формированию местной идентичности и исторической памяти. Религиозные и культурные обмены между двумя берегами остаются сложными, с взаимными подозрениями относительно политических намерений.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Чжэн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Чэнгун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также выполняет роль связующего звена между Тайванем и Японией, подчеркивая многообразие его наследия и значение в международных отношениях.</w:t>
      </w:r>
    </w:p>
    <w:p w14:paraId="0000000E" w14:textId="77777777" w:rsidR="002249F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02122"/>
          <w:sz w:val="24"/>
          <w:szCs w:val="24"/>
          <w:highlight w:val="white"/>
        </w:rPr>
        <w:t>Источники:</w:t>
      </w:r>
    </w:p>
    <w:p w14:paraId="0000000F" w14:textId="77777777" w:rsidR="002249F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1.</w:t>
      </w:r>
      <w:r>
        <w:rPr>
          <w:rFonts w:ascii="Gungsuh" w:eastAsia="Gungsuh" w:hAnsi="Gungsuh" w:cs="Gungsuh"/>
          <w:sz w:val="24"/>
          <w:szCs w:val="24"/>
        </w:rPr>
        <w:tab/>
      </w:r>
      <w:r>
        <w:rPr>
          <w:rFonts w:ascii="Gungsuh" w:eastAsia="Gungsuh" w:hAnsi="Gungsuh" w:cs="Gungsuh"/>
          <w:sz w:val="24"/>
          <w:szCs w:val="24"/>
        </w:rPr>
        <w:tab/>
        <w:t xml:space="preserve"> </w:t>
      </w:r>
      <w:proofErr w:type="spellStart"/>
      <w:r>
        <w:rPr>
          <w:rFonts w:ascii="Gungsuh" w:eastAsia="Gungsuh" w:hAnsi="Gungsuh" w:cs="Gungsuh"/>
          <w:sz w:val="24"/>
          <w:szCs w:val="24"/>
        </w:rPr>
        <w:t>人民日报</w:t>
      </w:r>
      <w:proofErr w:type="spellEnd"/>
      <w:r>
        <w:rPr>
          <w:rFonts w:ascii="Gungsuh" w:eastAsia="Gungsuh" w:hAnsi="Gungsuh" w:cs="Gungsuh"/>
          <w:sz w:val="24"/>
          <w:szCs w:val="24"/>
        </w:rPr>
        <w:t>. [Электронный ресурс], URL: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http://politics.people.com.cn/n1/2024/0827/c1001-40307378.html</w:t>
        </w:r>
      </w:hyperlink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(дата обращения: 13.02.2025)</w:t>
      </w:r>
    </w:p>
    <w:p w14:paraId="00000010" w14:textId="77777777" w:rsidR="002249F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 xml:space="preserve">2. </w:t>
      </w:r>
      <w:r>
        <w:rPr>
          <w:rFonts w:ascii="Gungsuh" w:eastAsia="Gungsuh" w:hAnsi="Gungsuh" w:cs="Gungsuh"/>
          <w:sz w:val="24"/>
          <w:szCs w:val="24"/>
        </w:rPr>
        <w:tab/>
      </w:r>
      <w:r>
        <w:rPr>
          <w:rFonts w:ascii="Gungsuh" w:eastAsia="Gungsuh" w:hAnsi="Gungsuh" w:cs="Gungsuh"/>
          <w:sz w:val="24"/>
          <w:szCs w:val="24"/>
        </w:rPr>
        <w:tab/>
      </w:r>
      <w:proofErr w:type="spellStart"/>
      <w:r>
        <w:rPr>
          <w:rFonts w:ascii="Gungsuh" w:eastAsia="Gungsuh" w:hAnsi="Gungsuh" w:cs="Gungsuh"/>
          <w:sz w:val="24"/>
          <w:szCs w:val="24"/>
        </w:rPr>
        <w:t>人民日报</w:t>
      </w:r>
      <w:proofErr w:type="spellEnd"/>
      <w:r>
        <w:rPr>
          <w:rFonts w:ascii="Gungsuh" w:eastAsia="Gungsuh" w:hAnsi="Gungsuh" w:cs="Gungsuh"/>
          <w:sz w:val="24"/>
          <w:szCs w:val="24"/>
        </w:rPr>
        <w:t>. [Электронный ресурс], URL: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http://fj.people.com.cn/n2/2022/0615/c181466-35315658.html</w:t>
        </w:r>
      </w:hyperlink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(дата обращения: 14.02.2025)</w:t>
      </w:r>
    </w:p>
    <w:p w14:paraId="00000011" w14:textId="77777777" w:rsidR="002249F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 xml:space="preserve">3. </w:t>
      </w:r>
      <w:r>
        <w:rPr>
          <w:rFonts w:ascii="Gungsuh" w:eastAsia="Gungsuh" w:hAnsi="Gungsuh" w:cs="Gungsuh"/>
          <w:sz w:val="24"/>
          <w:szCs w:val="24"/>
        </w:rPr>
        <w:tab/>
      </w:r>
      <w:r>
        <w:rPr>
          <w:rFonts w:ascii="Gungsuh" w:eastAsia="Gungsuh" w:hAnsi="Gungsuh" w:cs="Gungsuh"/>
          <w:sz w:val="24"/>
          <w:szCs w:val="24"/>
        </w:rPr>
        <w:tab/>
      </w:r>
      <w:proofErr w:type="spellStart"/>
      <w:r>
        <w:rPr>
          <w:rFonts w:ascii="Gungsuh" w:eastAsia="Gungsuh" w:hAnsi="Gungsuh" w:cs="Gungsuh"/>
          <w:sz w:val="24"/>
          <w:szCs w:val="24"/>
        </w:rPr>
        <w:t>人民日报</w:t>
      </w:r>
      <w:proofErr w:type="spellEnd"/>
      <w:r>
        <w:rPr>
          <w:rFonts w:ascii="Gungsuh" w:eastAsia="Gungsuh" w:hAnsi="Gungsuh" w:cs="Gungsuh"/>
          <w:sz w:val="24"/>
          <w:szCs w:val="24"/>
        </w:rPr>
        <w:t>. [Электронный ресурс], URL: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http://tw.people.com.cn/n1/2022/0623/c14657-32454880.html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14.02.2025)</w:t>
      </w:r>
    </w:p>
    <w:p w14:paraId="00000012" w14:textId="77777777" w:rsidR="002249F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Gungsuh" w:eastAsia="Gungsuh" w:hAnsi="Gungsuh" w:cs="Gungsuh"/>
          <w:color w:val="222222"/>
          <w:sz w:val="24"/>
          <w:szCs w:val="24"/>
          <w:highlight w:val="white"/>
        </w:rPr>
        <w:t>自由時報</w:t>
      </w:r>
      <w:proofErr w:type="spellEnd"/>
      <w:r>
        <w:rPr>
          <w:rFonts w:ascii="Gungsuh" w:eastAsia="Gungsuh" w:hAnsi="Gungsuh" w:cs="Gungsuh"/>
          <w:color w:val="222222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[Электронный ресурс], URL:</w:t>
      </w:r>
      <w:hyperlink r:id="rId12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https://news.ltn.com.tw/news/life/paper/1649444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14.02.2025)</w:t>
      </w:r>
    </w:p>
    <w:p w14:paraId="00000013" w14:textId="77777777" w:rsidR="002249F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Gungsuh" w:eastAsia="Gungsuh" w:hAnsi="Gungsuh" w:cs="Gungsuh"/>
          <w:color w:val="222222"/>
          <w:sz w:val="24"/>
          <w:szCs w:val="24"/>
          <w:highlight w:val="white"/>
        </w:rPr>
        <w:t>自由時報</w:t>
      </w:r>
      <w:proofErr w:type="spellEnd"/>
      <w:r>
        <w:rPr>
          <w:rFonts w:ascii="Gungsuh" w:eastAsia="Gungsuh" w:hAnsi="Gungsuh" w:cs="Gungsuh"/>
          <w:color w:val="222222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[Электронный ресурс], URL:</w:t>
      </w:r>
      <w:hyperlink r:id="rId14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hyperlink r:id="rId1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https://news.ltn.com.tw/news/life/breakingnews/4770901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(дата обращения: 15.02.2025)</w:t>
      </w:r>
    </w:p>
    <w:p w14:paraId="00000014" w14:textId="77777777" w:rsidR="002249F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Gungsuh" w:eastAsia="Gungsuh" w:hAnsi="Gungsuh" w:cs="Gungsuh"/>
          <w:color w:val="222222"/>
          <w:sz w:val="24"/>
          <w:szCs w:val="24"/>
          <w:highlight w:val="white"/>
        </w:rPr>
        <w:t>自由時報</w:t>
      </w:r>
      <w:proofErr w:type="spellEnd"/>
      <w:r>
        <w:rPr>
          <w:rFonts w:ascii="Gungsuh" w:eastAsia="Gungsuh" w:hAnsi="Gungsuh" w:cs="Gungsuh"/>
          <w:color w:val="222222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[Электронный ресурс], URL:</w:t>
      </w:r>
      <w:hyperlink r:id="rId16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hyperlink r:id="rId1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https://news.ltn.com.tw/news/politics/breakingnews/4770442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(дата обращения: 15.02.2025)</w:t>
      </w:r>
    </w:p>
    <w:p w14:paraId="00000015" w14:textId="77777777" w:rsidR="002249F2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Gungsuh" w:eastAsia="Gungsuh" w:hAnsi="Gungsuh" w:cs="Gungsuh"/>
          <w:color w:val="222222"/>
          <w:sz w:val="24"/>
          <w:szCs w:val="24"/>
          <w:highlight w:val="white"/>
        </w:rPr>
        <w:t>自由時報</w:t>
      </w:r>
      <w:proofErr w:type="spellEnd"/>
      <w:r>
        <w:rPr>
          <w:rFonts w:ascii="Gungsuh" w:eastAsia="Gungsuh" w:hAnsi="Gungsuh" w:cs="Gungsuh"/>
          <w:color w:val="222222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[Электронный ресурс], URL:</w:t>
      </w:r>
      <w:hyperlink r:id="rId18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hyperlink r:id="rId1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https://news.ltn.com.tw/news/life/paper/1643519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16.02.2025)</w:t>
      </w:r>
    </w:p>
    <w:sectPr w:rsidR="002249F2">
      <w:pgSz w:w="11909" w:h="16834"/>
      <w:pgMar w:top="1133" w:right="1360" w:bottom="1133" w:left="1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9F2"/>
    <w:rsid w:val="002249F2"/>
    <w:rsid w:val="0064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04AF891-FAA8-8C46-A1BE-5D562027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after="24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.people.com.cn/n2/2022/0615/c181466-35315658.html" TargetMode="External"/><Relationship Id="rId13" Type="http://schemas.openxmlformats.org/officeDocument/2006/relationships/hyperlink" Target="https://news.ltn.com.tw/news/life/paper/1649444" TargetMode="External"/><Relationship Id="rId18" Type="http://schemas.openxmlformats.org/officeDocument/2006/relationships/hyperlink" Target="http://tw.people.com.cn/n1/2022/0623/c14657-32454880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politics.people.com.cn/n1/2024/0827/c1001-40307378.html" TargetMode="External"/><Relationship Id="rId12" Type="http://schemas.openxmlformats.org/officeDocument/2006/relationships/hyperlink" Target="http://tw.people.com.cn/n1/2022/0623/c14657-32454880.html" TargetMode="External"/><Relationship Id="rId17" Type="http://schemas.openxmlformats.org/officeDocument/2006/relationships/hyperlink" Target="https://news.ltn.com.tw/news/politics/breakingnews/47704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w.people.com.cn/n1/2022/0623/c14657-32454880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olitics.people.com.cn/n1/2024/0827/c1001-40307378.html" TargetMode="External"/><Relationship Id="rId11" Type="http://schemas.openxmlformats.org/officeDocument/2006/relationships/hyperlink" Target="http://tw.people.com.cn/n1/2022/0623/c14657-32454880.html" TargetMode="External"/><Relationship Id="rId5" Type="http://schemas.openxmlformats.org/officeDocument/2006/relationships/hyperlink" Target="https://en.wikipedia.org/wiki/Chinese_Communist_Party" TargetMode="External"/><Relationship Id="rId15" Type="http://schemas.openxmlformats.org/officeDocument/2006/relationships/hyperlink" Target="https://news.ltn.com.tw/news/life/breakingnews/4770901" TargetMode="External"/><Relationship Id="rId10" Type="http://schemas.openxmlformats.org/officeDocument/2006/relationships/hyperlink" Target="http://tw.people.com.cn/n1/2022/0623/c14657-32454880.html" TargetMode="External"/><Relationship Id="rId19" Type="http://schemas.openxmlformats.org/officeDocument/2006/relationships/hyperlink" Target="https://news.ltn.com.tw/news/life/paper/1643519" TargetMode="External"/><Relationship Id="rId4" Type="http://schemas.openxmlformats.org/officeDocument/2006/relationships/hyperlink" Target="mailto:renwetta@gmail.com" TargetMode="External"/><Relationship Id="rId9" Type="http://schemas.openxmlformats.org/officeDocument/2006/relationships/hyperlink" Target="http://fj.people.com.cn/n2/2022/0615/c181466-35315658.html" TargetMode="External"/><Relationship Id="rId14" Type="http://schemas.openxmlformats.org/officeDocument/2006/relationships/hyperlink" Target="http://tw.people.com.cn/n1/2022/0623/c14657-324548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1101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ринат сулейманов</cp:lastModifiedBy>
  <cp:revision>2</cp:revision>
  <dcterms:created xsi:type="dcterms:W3CDTF">2025-03-09T19:45:00Z</dcterms:created>
  <dcterms:modified xsi:type="dcterms:W3CDTF">2025-03-09T19:45:00Z</dcterms:modified>
</cp:coreProperties>
</file>