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6D7D" w14:textId="6B40B480" w:rsidR="00077A79" w:rsidRDefault="00000000" w:rsidP="00077A7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Impact of Ethnic Discrimination on National and Ethnic Identity in Africa: A Comparison between Kenya and Tanzania</w:t>
      </w:r>
    </w:p>
    <w:p w14:paraId="00000002" w14:textId="77777777" w:rsidR="00C352A1" w:rsidRDefault="00000000">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Okparaocha Oluchi Oluwanifemi</w:t>
      </w:r>
    </w:p>
    <w:p w14:paraId="00000003" w14:textId="77777777" w:rsidR="00C352A1"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00000004" w14:textId="77777777" w:rsidR="00C352A1"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Higher School of Economics, Faculty of Social Sciences, Moscow, Russia</w:t>
      </w:r>
    </w:p>
    <w:p w14:paraId="00000005" w14:textId="77777777" w:rsidR="00C352A1"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oluchiokparaocha@gmail.com</w:t>
      </w:r>
    </w:p>
    <w:p w14:paraId="261CE41D" w14:textId="77777777" w:rsidR="00111839" w:rsidRDefault="00111839" w:rsidP="00111839">
      <w:pPr>
        <w:spacing w:line="240" w:lineRule="auto"/>
        <w:jc w:val="both"/>
        <w:rPr>
          <w:rFonts w:ascii="Times New Roman" w:eastAsia="Times New Roman" w:hAnsi="Times New Roman" w:cs="Times New Roman"/>
          <w:sz w:val="28"/>
          <w:szCs w:val="28"/>
        </w:rPr>
      </w:pPr>
    </w:p>
    <w:p w14:paraId="00000008" w14:textId="56200998" w:rsidR="00C352A1" w:rsidRDefault="00000000" w:rsidP="006954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international system, the nation-state is regarded as the main body for forming political organisations, largely due to its historical success in Europe and the West. As a result, post-colonial African states were expected to follow a similar trajectory - homogenising existing diverse ethnic groups to build national identities [7]. For the leaders of newly independent African states, nation-building became the primary concern, as national identity was considered a prerequisite for political stability, economic development, and collective national goals [6]. However, the nature of the African continent differs significantly from that of Europe and the West. The modern African state emerged not through organic national consolidations but as a result of colonial rivalries, conquests by the then-European powers, and arbitrary border demarcations. These demarcations often split single ethnic groups across the borders of multiple colonies, and more often than not, multiple ethnic groups were in the same nation [5]. </w:t>
      </w:r>
    </w:p>
    <w:p w14:paraId="570EA36E" w14:textId="77777777" w:rsidR="00111839" w:rsidRDefault="00111839">
      <w:pPr>
        <w:spacing w:line="240" w:lineRule="auto"/>
        <w:jc w:val="both"/>
        <w:rPr>
          <w:rFonts w:ascii="Times New Roman" w:eastAsia="Times New Roman" w:hAnsi="Times New Roman" w:cs="Times New Roman"/>
          <w:sz w:val="24"/>
          <w:szCs w:val="24"/>
        </w:rPr>
      </w:pPr>
    </w:p>
    <w:p w14:paraId="0000000A" w14:textId="0BE7CF76" w:rsidR="00C352A1" w:rsidRDefault="00000000" w:rsidP="006954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Consequently, while the nation-state model in Europe has developed over centuries, many African nations are still in the early stages of forming cohesive national identities. Ethnic identities remain deeply rooted, often taking precedence over national identities in the political and social landscape. In fact, Africa is home to the world's 20 most ethnically diverse countries [2]. With the notable exception of Tanzania, often cited as an example of successful nation-building, most post-colonial African states are still multi-ethnic rather than unified nation-states, still struggling to balance ethnic identity with national identity [7]. One of the major challenges these nations face is unravelling the richness of ethnic diversity and constructing a national identity that is inclusive of all people [1], with ethnic discrimination being one of the leading causes.</w:t>
      </w:r>
    </w:p>
    <w:p w14:paraId="0000000B" w14:textId="77777777" w:rsidR="00C352A1" w:rsidRDefault="00C352A1">
      <w:pPr>
        <w:spacing w:line="240" w:lineRule="auto"/>
        <w:jc w:val="both"/>
        <w:rPr>
          <w:rFonts w:ascii="Times New Roman" w:eastAsia="Times New Roman" w:hAnsi="Times New Roman" w:cs="Times New Roman"/>
          <w:sz w:val="24"/>
          <w:szCs w:val="24"/>
        </w:rPr>
      </w:pPr>
    </w:p>
    <w:p w14:paraId="0000000C" w14:textId="77777777" w:rsidR="00C352A1" w:rsidRDefault="00000000" w:rsidP="006954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Rejection-Identification Model (RIM), derived from the Social Identity Theory (SIT), perceived discrimination has a direct negative effect on self-esteem and an indirect effect caused by the strengthening of minority identities [3]. Molina et al. (2014) demonstrated that ethnic minorities with higher levels of perceived discrimination tend to show lower levels of national identity and higher levels of ethnic identity. In contrast the majority of group members that have higher forms of discrimination show a higher level of national identity with little influence on ethnic identity [4]. </w:t>
      </w:r>
    </w:p>
    <w:p w14:paraId="0000000D" w14:textId="77777777" w:rsidR="00C352A1" w:rsidRDefault="00C352A1">
      <w:pPr>
        <w:spacing w:line="240" w:lineRule="auto"/>
        <w:jc w:val="both"/>
        <w:rPr>
          <w:rFonts w:ascii="Times New Roman" w:eastAsia="Times New Roman" w:hAnsi="Times New Roman" w:cs="Times New Roman"/>
          <w:sz w:val="24"/>
          <w:szCs w:val="24"/>
        </w:rPr>
      </w:pPr>
    </w:p>
    <w:p w14:paraId="0000000E" w14:textId="77777777" w:rsidR="00C352A1" w:rsidRDefault="00000000" w:rsidP="006954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model has primarily been applied to marginalised groups in nation-states that are not historically theirs, such as Latinos and Black populations in the United States and Europe [8]. However, it has not been applied to societies characterised by extensive ethnic diversity and history, such as many African societies. In these societies, many ethnic groups consider the nation-state theirs historically since they were all forcefully grouped together by the colonial masters. </w:t>
      </w:r>
    </w:p>
    <w:p w14:paraId="0000000F" w14:textId="77777777" w:rsidR="00C352A1" w:rsidRDefault="00C352A1">
      <w:pPr>
        <w:spacing w:line="240" w:lineRule="auto"/>
        <w:jc w:val="both"/>
        <w:rPr>
          <w:rFonts w:ascii="Times New Roman" w:eastAsia="Times New Roman" w:hAnsi="Times New Roman" w:cs="Times New Roman"/>
          <w:sz w:val="24"/>
          <w:szCs w:val="24"/>
        </w:rPr>
      </w:pPr>
    </w:p>
    <w:p w14:paraId="00000010" w14:textId="77777777" w:rsidR="00C352A1" w:rsidRDefault="00000000" w:rsidP="006954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test the validity of this model, we compare Kenya and Tanzania, two African countries that provide an ideal comparative framework due to their shared colonial history, economic and demographic similarities, and clearly different ethnic diversities.</w:t>
      </w:r>
    </w:p>
    <w:p w14:paraId="00000011" w14:textId="77777777" w:rsidR="00C352A1" w:rsidRDefault="00C352A1">
      <w:pPr>
        <w:spacing w:line="240" w:lineRule="auto"/>
        <w:jc w:val="both"/>
        <w:rPr>
          <w:rFonts w:ascii="Times New Roman" w:eastAsia="Times New Roman" w:hAnsi="Times New Roman" w:cs="Times New Roman"/>
          <w:sz w:val="24"/>
          <w:szCs w:val="24"/>
        </w:rPr>
      </w:pPr>
    </w:p>
    <w:p w14:paraId="00000012" w14:textId="77777777" w:rsidR="00C352A1" w:rsidRDefault="00000000" w:rsidP="00695413">
      <w:pPr>
        <w:spacing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employed a quantitative research approach, utilising data from Afrobarometer Wave 8. A multinomial regression analysis was conducted to examine how perceived discrimination </w:t>
      </w:r>
      <w:r>
        <w:rPr>
          <w:rFonts w:ascii="Times New Roman" w:eastAsia="Times New Roman" w:hAnsi="Times New Roman" w:cs="Times New Roman"/>
          <w:sz w:val="24"/>
          <w:szCs w:val="24"/>
        </w:rPr>
        <w:lastRenderedPageBreak/>
        <w:t>influences national and ethnic identity across African nations. Our findings showed that this model was valid in both societies, revealing that Kenyans and Tanzanians identify more with their ethnic identity than national identity when faced with persistent ethnic discrimination.</w:t>
      </w:r>
    </w:p>
    <w:p w14:paraId="00000013" w14:textId="77777777" w:rsidR="00C352A1" w:rsidRDefault="00C352A1">
      <w:pPr>
        <w:spacing w:line="240" w:lineRule="auto"/>
        <w:jc w:val="both"/>
        <w:rPr>
          <w:rFonts w:ascii="Times New Roman" w:eastAsia="Times New Roman" w:hAnsi="Times New Roman" w:cs="Times New Roman"/>
          <w:sz w:val="24"/>
          <w:szCs w:val="24"/>
        </w:rPr>
      </w:pPr>
    </w:p>
    <w:p w14:paraId="00000014" w14:textId="77777777" w:rsidR="00C352A1" w:rsidRDefault="00C352A1">
      <w:pPr>
        <w:spacing w:line="240" w:lineRule="auto"/>
        <w:jc w:val="both"/>
        <w:rPr>
          <w:rFonts w:ascii="Times New Roman" w:eastAsia="Times New Roman" w:hAnsi="Times New Roman" w:cs="Times New Roman"/>
          <w:sz w:val="24"/>
          <w:szCs w:val="24"/>
        </w:rPr>
      </w:pPr>
    </w:p>
    <w:p w14:paraId="00000015" w14:textId="77777777" w:rsidR="00C352A1" w:rsidRPr="00695413" w:rsidRDefault="00000000">
      <w:pPr>
        <w:spacing w:line="240" w:lineRule="auto"/>
        <w:jc w:val="both"/>
        <w:rPr>
          <w:rFonts w:ascii="Times New Roman" w:eastAsia="Times New Roman" w:hAnsi="Times New Roman" w:cs="Times New Roman"/>
          <w:b/>
          <w:bCs/>
          <w:sz w:val="24"/>
          <w:szCs w:val="24"/>
        </w:rPr>
      </w:pPr>
      <w:r w:rsidRPr="00695413">
        <w:rPr>
          <w:rFonts w:ascii="Times New Roman" w:eastAsia="Times New Roman" w:hAnsi="Times New Roman" w:cs="Times New Roman"/>
          <w:b/>
          <w:bCs/>
          <w:sz w:val="24"/>
          <w:szCs w:val="24"/>
        </w:rPr>
        <w:t>References</w:t>
      </w:r>
    </w:p>
    <w:p w14:paraId="00000016" w14:textId="77777777" w:rsidR="00C352A1" w:rsidRDefault="00C352A1">
      <w:pPr>
        <w:spacing w:line="240" w:lineRule="auto"/>
        <w:jc w:val="both"/>
        <w:rPr>
          <w:rFonts w:ascii="Times New Roman" w:eastAsia="Times New Roman" w:hAnsi="Times New Roman" w:cs="Times New Roman"/>
          <w:sz w:val="24"/>
          <w:szCs w:val="24"/>
        </w:rPr>
      </w:pPr>
    </w:p>
    <w:p w14:paraId="00000017" w14:textId="77777777" w:rsidR="00C352A1" w:rsidRDefault="00000000">
      <w:pPr>
        <w:numPr>
          <w:ilvl w:val="0"/>
          <w:numId w:val="1"/>
        </w:numPr>
        <w:spacing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Adams, B. G., &amp; Van De Vijver, F. J. R. (2017). Identity and acculturation: The case for Africa. </w:t>
      </w:r>
      <w:r>
        <w:rPr>
          <w:rFonts w:ascii="Times New Roman" w:eastAsia="Times New Roman" w:hAnsi="Times New Roman" w:cs="Times New Roman"/>
          <w:i/>
          <w:sz w:val="24"/>
          <w:szCs w:val="24"/>
        </w:rPr>
        <w:t>Journal of Psychology in Africa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(2), 115–121. </w:t>
      </w:r>
      <w:hyperlink r:id="rId6">
        <w:r>
          <w:rPr>
            <w:rFonts w:ascii="Times New Roman" w:eastAsia="Times New Roman" w:hAnsi="Times New Roman" w:cs="Times New Roman"/>
            <w:sz w:val="24"/>
            <w:szCs w:val="24"/>
            <w:u w:val="single"/>
          </w:rPr>
          <w:t>https://doi.org/10.1080/14330237.2017.1301699</w:t>
        </w:r>
      </w:hyperlink>
    </w:p>
    <w:p w14:paraId="00000018" w14:textId="77777777" w:rsidR="00C352A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Alesina, A. F., Easterly, W., Devleeschauwer, A., Kurlat, S., &amp; Wacziarg, R. T. (2002). Fractionalization. </w:t>
      </w:r>
      <w:r>
        <w:rPr>
          <w:rFonts w:ascii="Times New Roman" w:eastAsia="Times New Roman" w:hAnsi="Times New Roman" w:cs="Times New Roman"/>
          <w:i/>
          <w:sz w:val="24"/>
          <w:szCs w:val="24"/>
          <w:highlight w:val="white"/>
        </w:rPr>
        <w:t>SSRN Electronic Journal</w:t>
      </w:r>
      <w:r>
        <w:rPr>
          <w:rFonts w:ascii="Times New Roman" w:eastAsia="Times New Roman" w:hAnsi="Times New Roman" w:cs="Times New Roman"/>
          <w:sz w:val="24"/>
          <w:szCs w:val="24"/>
          <w:highlight w:val="white"/>
        </w:rPr>
        <w:t xml:space="preserve">. </w:t>
      </w:r>
      <w:hyperlink r:id="rId7">
        <w:r>
          <w:rPr>
            <w:rFonts w:ascii="Times New Roman" w:eastAsia="Times New Roman" w:hAnsi="Times New Roman" w:cs="Times New Roman"/>
            <w:sz w:val="24"/>
            <w:szCs w:val="24"/>
            <w:highlight w:val="white"/>
            <w:u w:val="single"/>
          </w:rPr>
          <w:t>https://doi.org/10.2139/ssrn.319762</w:t>
        </w:r>
      </w:hyperlink>
    </w:p>
    <w:p w14:paraId="00000019" w14:textId="77777777" w:rsidR="00C352A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Branscombe, N. R., Schmitt, M. T., &amp; Harvey, R. D. (1999). Perceiving pervasive discrimination among African Americans: Implications for group identification and well-being. </w:t>
      </w:r>
      <w:r>
        <w:rPr>
          <w:rFonts w:ascii="Times New Roman" w:eastAsia="Times New Roman" w:hAnsi="Times New Roman" w:cs="Times New Roman"/>
          <w:i/>
          <w:sz w:val="24"/>
          <w:szCs w:val="24"/>
          <w:highlight w:val="white"/>
        </w:rPr>
        <w:t>Journal of Personality and Social Psychology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77</w:t>
      </w:r>
      <w:r>
        <w:rPr>
          <w:rFonts w:ascii="Times New Roman" w:eastAsia="Times New Roman" w:hAnsi="Times New Roman" w:cs="Times New Roman"/>
          <w:sz w:val="24"/>
          <w:szCs w:val="24"/>
          <w:highlight w:val="white"/>
        </w:rPr>
        <w:t xml:space="preserve">(1), 135–149. </w:t>
      </w:r>
      <w:hyperlink r:id="rId8">
        <w:r>
          <w:rPr>
            <w:rFonts w:ascii="Times New Roman" w:eastAsia="Times New Roman" w:hAnsi="Times New Roman" w:cs="Times New Roman"/>
            <w:sz w:val="24"/>
            <w:szCs w:val="24"/>
            <w:highlight w:val="white"/>
            <w:u w:val="single"/>
          </w:rPr>
          <w:t>https://doi.org/10.1037/0022-3514.77.1.135</w:t>
        </w:r>
      </w:hyperlink>
    </w:p>
    <w:p w14:paraId="0000001A" w14:textId="77777777" w:rsidR="00C352A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Molina, L. E., Phillips, N. L., &amp; Sidanius, J. (2014). National and ethnic identity in the face of discrimination: Ethnic minority and majority perspectives. </w:t>
      </w:r>
      <w:r>
        <w:rPr>
          <w:rFonts w:ascii="Times New Roman" w:eastAsia="Times New Roman" w:hAnsi="Times New Roman" w:cs="Times New Roman"/>
          <w:i/>
          <w:sz w:val="24"/>
          <w:szCs w:val="24"/>
          <w:highlight w:val="white"/>
        </w:rPr>
        <w:t>Cultural Diversity &amp; Ethnic Minority Psychology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21</w:t>
      </w:r>
      <w:r>
        <w:rPr>
          <w:rFonts w:ascii="Times New Roman" w:eastAsia="Times New Roman" w:hAnsi="Times New Roman" w:cs="Times New Roman"/>
          <w:sz w:val="24"/>
          <w:szCs w:val="24"/>
          <w:highlight w:val="white"/>
        </w:rPr>
        <w:t>(2), 225–236. https://doi.org/10.1037/a0037880</w:t>
      </w:r>
    </w:p>
    <w:p w14:paraId="0000001B" w14:textId="77777777" w:rsidR="00C352A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Palmberg, M. (Ed.). (1999). National identity and democracy in Africa. Human Sciences Research Council &amp; Mayibuye Centre of the University of the Western Cape.</w:t>
      </w:r>
    </w:p>
    <w:p w14:paraId="0000001C" w14:textId="77777777" w:rsidR="00C352A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Rosberg, C. G. (1971). NATIONAL IDENTITY IN AFRICAN STATES. </w:t>
      </w:r>
      <w:r>
        <w:rPr>
          <w:rFonts w:ascii="Times New Roman" w:eastAsia="Times New Roman" w:hAnsi="Times New Roman" w:cs="Times New Roman"/>
          <w:i/>
          <w:sz w:val="24"/>
          <w:szCs w:val="24"/>
          <w:highlight w:val="white"/>
        </w:rPr>
        <w:t>The African Review: A Journal of African Politics, Development and International Affairs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 xml:space="preserve">(1), 79–92. </w:t>
      </w:r>
      <w:hyperlink r:id="rId9">
        <w:r>
          <w:rPr>
            <w:rFonts w:ascii="Times New Roman" w:eastAsia="Times New Roman" w:hAnsi="Times New Roman" w:cs="Times New Roman"/>
            <w:sz w:val="24"/>
            <w:szCs w:val="24"/>
            <w:highlight w:val="white"/>
            <w:u w:val="single"/>
          </w:rPr>
          <w:t>https://www.jstor.org/stable/45341196</w:t>
        </w:r>
      </w:hyperlink>
    </w:p>
    <w:p w14:paraId="0000001D" w14:textId="77777777" w:rsidR="00C352A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Rothchild, D. (1983). “Collective demands for improved distributions.” In D. Rothchild and V. A. Olorunsola, editors. State versus Ethnic Claims: African Policy Dilemma. Westview Press: London. pp. 172–198. </w:t>
      </w:r>
    </w:p>
    <w:p w14:paraId="0000001E" w14:textId="77777777" w:rsidR="00C352A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Wellman, J. D., Araiza, A. M., Nguyen, T. C., Beam, A. J., &amp; Pal, S. (2022). Identifying as fat: Examining weight discrimination and the rejection-identification model. </w:t>
      </w:r>
      <w:r>
        <w:rPr>
          <w:rFonts w:ascii="Times New Roman" w:eastAsia="Times New Roman" w:hAnsi="Times New Roman" w:cs="Times New Roman"/>
          <w:i/>
          <w:sz w:val="24"/>
          <w:szCs w:val="24"/>
          <w:highlight w:val="white"/>
        </w:rPr>
        <w:t>Body Image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41</w:t>
      </w:r>
      <w:r>
        <w:rPr>
          <w:rFonts w:ascii="Times New Roman" w:eastAsia="Times New Roman" w:hAnsi="Times New Roman" w:cs="Times New Roman"/>
          <w:sz w:val="24"/>
          <w:szCs w:val="24"/>
          <w:highlight w:val="white"/>
        </w:rPr>
        <w:t xml:space="preserve">, 46–51. </w:t>
      </w:r>
      <w:hyperlink r:id="rId10">
        <w:r>
          <w:rPr>
            <w:rFonts w:ascii="Times New Roman" w:eastAsia="Times New Roman" w:hAnsi="Times New Roman" w:cs="Times New Roman"/>
            <w:sz w:val="24"/>
            <w:szCs w:val="24"/>
            <w:highlight w:val="white"/>
            <w:u w:val="single"/>
          </w:rPr>
          <w:t>https://doi.org/10.1016/j.bodyim.2022.02.008</w:t>
        </w:r>
      </w:hyperlink>
    </w:p>
    <w:p w14:paraId="0000001F" w14:textId="77777777" w:rsidR="00C352A1" w:rsidRDefault="00C352A1">
      <w:pPr>
        <w:spacing w:line="240" w:lineRule="auto"/>
        <w:rPr>
          <w:rFonts w:ascii="Times New Roman" w:eastAsia="Times New Roman" w:hAnsi="Times New Roman" w:cs="Times New Roman"/>
          <w:color w:val="333333"/>
          <w:sz w:val="24"/>
          <w:szCs w:val="24"/>
          <w:highlight w:val="white"/>
        </w:rPr>
      </w:pPr>
    </w:p>
    <w:p w14:paraId="00000020" w14:textId="77777777" w:rsidR="00C352A1" w:rsidRDefault="00C352A1">
      <w:pPr>
        <w:spacing w:line="240" w:lineRule="auto"/>
        <w:jc w:val="both"/>
        <w:rPr>
          <w:rFonts w:ascii="Times New Roman" w:eastAsia="Times New Roman" w:hAnsi="Times New Roman" w:cs="Times New Roman"/>
          <w:sz w:val="24"/>
          <w:szCs w:val="24"/>
        </w:rPr>
      </w:pPr>
    </w:p>
    <w:p w14:paraId="00000021" w14:textId="77777777" w:rsidR="00C352A1" w:rsidRDefault="00C352A1">
      <w:pPr>
        <w:spacing w:line="240" w:lineRule="auto"/>
        <w:jc w:val="both"/>
        <w:rPr>
          <w:rFonts w:ascii="Times New Roman" w:eastAsia="Times New Roman" w:hAnsi="Times New Roman" w:cs="Times New Roman"/>
          <w:sz w:val="24"/>
          <w:szCs w:val="24"/>
        </w:rPr>
      </w:pPr>
    </w:p>
    <w:p w14:paraId="00000022" w14:textId="77777777" w:rsidR="00C352A1" w:rsidRDefault="00C352A1">
      <w:pPr>
        <w:spacing w:line="240" w:lineRule="auto"/>
        <w:jc w:val="both"/>
        <w:rPr>
          <w:rFonts w:ascii="Times New Roman" w:eastAsia="Times New Roman" w:hAnsi="Times New Roman" w:cs="Times New Roman"/>
          <w:sz w:val="24"/>
          <w:szCs w:val="24"/>
        </w:rPr>
      </w:pPr>
    </w:p>
    <w:p w14:paraId="00000023" w14:textId="77777777" w:rsidR="00C352A1" w:rsidRDefault="00C352A1">
      <w:pPr>
        <w:spacing w:line="240" w:lineRule="auto"/>
        <w:jc w:val="both"/>
        <w:rPr>
          <w:rFonts w:ascii="Times New Roman" w:eastAsia="Times New Roman" w:hAnsi="Times New Roman" w:cs="Times New Roman"/>
          <w:sz w:val="24"/>
          <w:szCs w:val="24"/>
        </w:rPr>
      </w:pPr>
    </w:p>
    <w:p w14:paraId="00000024" w14:textId="77777777" w:rsidR="00C352A1" w:rsidRDefault="00C352A1">
      <w:pPr>
        <w:spacing w:line="360" w:lineRule="auto"/>
        <w:rPr>
          <w:rFonts w:ascii="Times New Roman" w:eastAsia="Times New Roman" w:hAnsi="Times New Roman" w:cs="Times New Roman"/>
          <w:sz w:val="28"/>
          <w:szCs w:val="28"/>
        </w:rPr>
      </w:pPr>
    </w:p>
    <w:p w14:paraId="00000025" w14:textId="77777777" w:rsidR="00C352A1" w:rsidRDefault="00C352A1"/>
    <w:sectPr w:rsidR="00C352A1">
      <w:pgSz w:w="12240" w:h="15840"/>
      <w:pgMar w:top="1123" w:right="1353" w:bottom="1123" w:left="135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652"/>
    <w:multiLevelType w:val="multilevel"/>
    <w:tmpl w:val="E006C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370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A1"/>
    <w:rsid w:val="00077A79"/>
    <w:rsid w:val="00111839"/>
    <w:rsid w:val="001D2509"/>
    <w:rsid w:val="00695413"/>
    <w:rsid w:val="00C352A1"/>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AFA1"/>
  <w15:docId w15:val="{1894C98B-B845-1F4F-9F14-10939151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37/0022-3514.77.1.135" TargetMode="External"/><Relationship Id="rId3" Type="http://schemas.openxmlformats.org/officeDocument/2006/relationships/styles" Target="styles.xml"/><Relationship Id="rId7" Type="http://schemas.openxmlformats.org/officeDocument/2006/relationships/hyperlink" Target="https://doi.org/10.2139/ssrn.31976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4330237.2017.130169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bodyim.2022.02.008" TargetMode="External"/><Relationship Id="rId4" Type="http://schemas.openxmlformats.org/officeDocument/2006/relationships/settings" Target="settings.xml"/><Relationship Id="rId9" Type="http://schemas.openxmlformats.org/officeDocument/2006/relationships/hyperlink" Target="https://www.jstor.org/stable/45341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5FCF-10B1-6E45-9584-BCF110EA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Ayomikun Bello</cp:lastModifiedBy>
  <cp:revision>2</cp:revision>
  <dcterms:created xsi:type="dcterms:W3CDTF">2025-03-01T18:33:00Z</dcterms:created>
  <dcterms:modified xsi:type="dcterms:W3CDTF">2025-03-01T19:07:00Z</dcterms:modified>
</cp:coreProperties>
</file>