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Летние фестивали Горномарийского района как инструмент туристического брендирования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Пискунов Тимофей Владиславович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Козыр Ольга Максимовна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Студенты бакалавриата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Исторический факультет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"mailto:tpiskunov22@gmail.com"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tpiskunov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22@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gmail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com</w:t>
      </w:r>
      <w:r>
        <w:rPr/>
        <w:fldChar w:fldCharType="end" w:fldLock="0"/>
      </w:r>
    </w:p>
    <w:p>
      <w:pPr>
        <w:pStyle w:val="Normal.0"/>
        <w:spacing w:after="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ankolkins</w:t>
      </w:r>
      <w:r>
        <w:rPr>
          <w:rFonts w:ascii="Times New Roman" w:hAnsi="Times New Roman"/>
          <w:sz w:val="24"/>
          <w:szCs w:val="24"/>
          <w:rtl w:val="0"/>
          <w:lang w:val="ru-RU"/>
        </w:rPr>
        <w:t>@</w:t>
      </w:r>
      <w:r>
        <w:rPr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ru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данной работе авторы сравнивают летние фестивали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Козьмодемьянске Республики Марий Эл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основе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полевые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собранные авторами в данном регионе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trike w:val="1"/>
          <w:dstrike w:val="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докладе отражены следующие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фестивальной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социокультурного феномена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фестивалей на сохранение культуры и развитие экономики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отношение населения к проводимым мероприятиям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 на территории Этнографического музея под открытым небом 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Романова в городе Козьмодемьянске проходит ежегодный этнический фестиваль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конкурс </w:t>
      </w:r>
      <w:bookmarkStart w:name="_Hlk191557097" w:id="0"/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«Шанавӹл </w:t>
      </w:r>
      <w:bookmarkEnd w:id="0"/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семь цветов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 нот»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название зависит от тематической привязки к цвету праздника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год выбирается цвет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будет основным в выборе подарков для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дизайна сцены и территории музея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фестиваль привлекает гостей из различных регионов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Чувашии и Нижегородской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Старший научный сотрудник отдела по национальной культуре в музее рассказала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разделённые на три возрастные категории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выступать с любым номером и необязательно на горномарийском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праздник является межрегиональным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дети исполняют песни на чувашском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луговомарийском и горномарийском языках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[4]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. 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принимавшая участие в подготовке детей в конкурсе отметила необходимость использования в выступлении национального костюма и родного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ее мнению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делает номер более красочным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повышает шансы участника на победу </w:t>
      </w:r>
      <w:r>
        <w:rPr>
          <w:rFonts w:ascii="Times New Roman" w:hAnsi="Times New Roman"/>
          <w:sz w:val="24"/>
          <w:szCs w:val="24"/>
          <w:rtl w:val="0"/>
          <w:lang w:val="ru-RU"/>
        </w:rPr>
        <w:t>[5].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Другой рассматриваемый в докладе фестиваль – Бендериада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 весьма разнообразна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Гости могут принять участие в спортивных соревнованиях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забег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гандикап «Васюкинские горки»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фестивале предусмотрена развлекательная программа с конкурсами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на аукционе Остапа Бендера разыгрываются стулья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одном из которых находится ювелирное украшение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Праздник реализуется в рамках национального проекта «Туризм и индустрия гостеприимства» в целях развития и продвижения событийных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Организаторами фестиваля выступают администрация города Козьмодемьянска и министерство спорта и туризма Республики Марий Эл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[9].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Бендериада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проходит каждый год в середине июля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фестиваля именно в Козьмодемьяске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местные жители считают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их город является прототипом Васюков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происходят события романа «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стульев»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[10].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городе функционирует музей сатиры и юмора имени Остапа Бендера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являющийся одним из наиболее популярных мест у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Респонденты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 относятся к фестивалю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из респондентов отзывался о фестивале как о весёлом событии в жизни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советовал посетить его и другим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[6].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Другая опрошенная рассказала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данное событие не имеет никакого отношения к городу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её взгляд уместнее создать праздник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особенностями Горномарийского района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альтернативы она предложила организовать фестиваль на Яблочный спас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горные марийцы славились садоводством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[7].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Визглов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«критически важным является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конструируемый образ не может быть надуманным или изобретённым…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 должен быть как можно более точным отражением идентичности города»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[2].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образ героя романа не является беспочвенно надуманным конструктом и отвечает идее полувыдумки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полуправды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[3],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создаёт новую традицию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«Бандериада»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проходящая несколько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проектом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направлен на развитие имиджа и экономики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Фестиваль выступает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один из самых динамичных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досугом и туризмом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 он является «организованным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пространственным 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увеличивающим общий объем социального капитала и отмечая отдельные элементы»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[8].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Приезжая на фестиваль в Козьмодемьянск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«представляет интерес в качестве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исторического центра горных мари»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[1],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находятся в поисках культурного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может дать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20" w:line="240" w:lineRule="auto"/>
        <w:ind w:firstLine="709"/>
        <w:jc w:val="both"/>
        <w:rPr>
          <w:rFonts w:ascii="Times New Roman" w:cs="Times New Roman" w:hAnsi="Times New Roman" w:eastAsia="Times New Roman"/>
          <w:strike w:val="1"/>
          <w:dstrike w:val="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Подводя итог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фестивали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Козьмодемьянска направлены на различные аспекты культурной жизни Горномарийского района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Фестивали могут иметь различную тематику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этническую или литературную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приезжающие гости знакомятся с музеями и достопримечательностями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посещают местные заведения общепита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останавливаются в гостиницах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фестивали являются инструментом в развитии всей туристической отрасли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Васина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«Этнокультурное зонирование туризма в Республике Марий Эл»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Сервис в России и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(71). 2017.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38-47.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Визгалов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«Брендинг города»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экономики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.81.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Перевод с английского Сергея Панарина по изданию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Invention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Tradition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Edite by Eric Hobsbawm and Terence Ranger. Combridge University Press, 1983. P. 1-14.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Полевые материалы автор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Республика Марий Эл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Козьмодемьянск</w:t>
      </w:r>
      <w:r>
        <w:rPr>
          <w:rFonts w:ascii="Times New Roman" w:hAnsi="Times New Roman"/>
          <w:sz w:val="24"/>
          <w:szCs w:val="24"/>
          <w:rtl w:val="0"/>
          <w:lang w:val="ru-RU"/>
        </w:rPr>
        <w:t>. 2024.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2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Полевые материалы автор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Республика Марий Эл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Горномарийский 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Виловатово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2024.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Полевые материалы автор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Нижегородская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Воротынский 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пгт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Васильсурск</w:t>
      </w:r>
      <w:r>
        <w:rPr>
          <w:rFonts w:ascii="Times New Roman" w:hAnsi="Times New Roman"/>
          <w:sz w:val="24"/>
          <w:szCs w:val="24"/>
          <w:rtl w:val="0"/>
          <w:lang w:val="ru-RU"/>
        </w:rPr>
        <w:t>. 2024.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4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Полевые материалы автор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Республика Марий Эл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Йошкар 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 2024.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Cudny, Waldemar.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Phenomenon of Festivals: Their Origins, Evolution, and Classifications.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ru-RU"/>
        </w:rPr>
        <w:t>Anthropos, vol. 109, no. 2, 2014, pp. 640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656.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«В Марий Эл пройдёт юбилейный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30-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фестиваль сатиры и юмора “Бендериада”»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>] // 2024. URL: https://profi.travel/news/60408/details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Забродина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«Остап Бендер – история литературного героя на все времена»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2019//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«Живое наследие»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2021. URL: https://livingheritage.ru/brand/respublika-marij-el/ostap-bender</w:t>
      </w:r>
    </w:p>
    <w:p>
      <w:pPr>
        <w:pStyle w:val="List Paragraph"/>
        <w:spacing w:line="240" w:lineRule="auto"/>
        <w:ind w:left="178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1429" w:firstLine="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3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4"/>
      <w:szCs w:val="24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