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900A" w14:textId="2A1D44CF" w:rsidR="00C72250" w:rsidRPr="0070095E" w:rsidRDefault="00C72250" w:rsidP="00C72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79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proofErr w:type="spellStart"/>
      <w:r w:rsidRPr="00587479">
        <w:rPr>
          <w:rFonts w:ascii="Times New Roman" w:hAnsi="Times New Roman" w:cs="Times New Roman"/>
          <w:b/>
          <w:sz w:val="24"/>
          <w:szCs w:val="24"/>
        </w:rPr>
        <w:t>биоугля</w:t>
      </w:r>
      <w:proofErr w:type="spellEnd"/>
      <w:r w:rsidRPr="00587479">
        <w:rPr>
          <w:rFonts w:ascii="Times New Roman" w:hAnsi="Times New Roman" w:cs="Times New Roman"/>
          <w:b/>
          <w:sz w:val="24"/>
          <w:szCs w:val="24"/>
        </w:rPr>
        <w:t xml:space="preserve"> и гуминовых препаратов на </w:t>
      </w:r>
      <w:r w:rsidR="0070095E">
        <w:rPr>
          <w:rFonts w:ascii="Times New Roman" w:hAnsi="Times New Roman" w:cs="Times New Roman"/>
          <w:b/>
          <w:sz w:val="24"/>
          <w:szCs w:val="24"/>
        </w:rPr>
        <w:t>содержание подвижных форм меди в условиях модельного загрязнения</w:t>
      </w:r>
    </w:p>
    <w:p w14:paraId="2576D15D" w14:textId="5A18AC73" w:rsidR="00020F71" w:rsidRPr="00587479" w:rsidRDefault="00020F71" w:rsidP="00020F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74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Журба В.С.</w:t>
      </w:r>
      <w:r w:rsidRPr="0058747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4C370BA1" w14:textId="0DBC3B01" w:rsidR="00020F71" w:rsidRPr="00587479" w:rsidRDefault="00020F71" w:rsidP="00020F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7479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C26ACF" w:rsidRPr="00587479">
        <w:rPr>
          <w:rFonts w:ascii="Times New Roman" w:hAnsi="Times New Roman" w:cs="Times New Roman"/>
          <w:i/>
          <w:iCs/>
          <w:sz w:val="24"/>
          <w:szCs w:val="24"/>
        </w:rPr>
        <w:t>ка, 4 курс бакалавриата</w:t>
      </w:r>
    </w:p>
    <w:p w14:paraId="0CC4A4B5" w14:textId="49999AF6" w:rsidR="00020F71" w:rsidRPr="00587479" w:rsidRDefault="00020F71" w:rsidP="005874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747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587479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  <w:r w:rsidR="00587479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87479">
        <w:rPr>
          <w:rFonts w:ascii="Times New Roman" w:hAnsi="Times New Roman" w:cs="Times New Roman"/>
          <w:i/>
          <w:iCs/>
          <w:sz w:val="24"/>
          <w:szCs w:val="24"/>
        </w:rPr>
        <w:t>акультет почвоведения, Москва, Россия</w:t>
      </w:r>
    </w:p>
    <w:p w14:paraId="0A27D087" w14:textId="0B223A0C" w:rsidR="00020F71" w:rsidRPr="00587479" w:rsidRDefault="00020F71" w:rsidP="00020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47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8747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8747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58747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58747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zhurbaviktoria</w:t>
        </w:r>
        <w:r w:rsidRPr="0058747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58747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58747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58747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55EBA7CF" w14:textId="36868A1E" w:rsidR="00C72250" w:rsidRPr="00587479" w:rsidRDefault="00C72250" w:rsidP="00C26A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87479">
        <w:rPr>
          <w:rFonts w:ascii="Times New Roman" w:hAnsi="Times New Roman" w:cs="Times New Roman"/>
          <w:sz w:val="24"/>
          <w:szCs w:val="24"/>
        </w:rPr>
        <w:t>Биологическим углем (</w:t>
      </w:r>
      <w:proofErr w:type="spellStart"/>
      <w:r w:rsidRPr="00587479">
        <w:rPr>
          <w:rFonts w:ascii="Times New Roman" w:hAnsi="Times New Roman" w:cs="Times New Roman"/>
          <w:sz w:val="24"/>
          <w:szCs w:val="24"/>
        </w:rPr>
        <w:t>биоуголь</w:t>
      </w:r>
      <w:proofErr w:type="spellEnd"/>
      <w:r w:rsidRPr="00587479">
        <w:rPr>
          <w:rFonts w:ascii="Times New Roman" w:hAnsi="Times New Roman" w:cs="Times New Roman"/>
          <w:sz w:val="24"/>
          <w:szCs w:val="24"/>
        </w:rPr>
        <w:t>,</w:t>
      </w:r>
      <w:r w:rsidR="000B0A27" w:rsidRPr="00587479">
        <w:rPr>
          <w:rFonts w:ascii="Times New Roman" w:hAnsi="Times New Roman" w:cs="Times New Roman"/>
          <w:sz w:val="24"/>
          <w:szCs w:val="24"/>
        </w:rPr>
        <w:t xml:space="preserve"> </w:t>
      </w:r>
      <w:r w:rsidRPr="00587479">
        <w:rPr>
          <w:rFonts w:ascii="Times New Roman" w:hAnsi="Times New Roman" w:cs="Times New Roman"/>
          <w:sz w:val="24"/>
          <w:szCs w:val="24"/>
        </w:rPr>
        <w:t xml:space="preserve">БУ) называют материал, получаемый из древесины и органических отходов путем пиролиза при температуре 300–800°C без доступа кислорода. В литературе активно обсуждается перспективность его применения для повышения плодородия почвы, улучшения ее способности удерживать воду и в качестве удобрения и </w:t>
      </w:r>
      <w:proofErr w:type="spellStart"/>
      <w:r w:rsidRPr="00587479">
        <w:rPr>
          <w:rFonts w:ascii="Times New Roman" w:hAnsi="Times New Roman" w:cs="Times New Roman"/>
          <w:sz w:val="24"/>
          <w:szCs w:val="24"/>
        </w:rPr>
        <w:t>почвоулучшителя</w:t>
      </w:r>
      <w:proofErr w:type="spellEnd"/>
      <w:r w:rsidR="00155096" w:rsidRPr="00587479">
        <w:rPr>
          <w:rFonts w:ascii="Times New Roman" w:hAnsi="Times New Roman" w:cs="Times New Roman"/>
          <w:sz w:val="24"/>
          <w:szCs w:val="24"/>
        </w:rPr>
        <w:t>.</w:t>
      </w:r>
      <w:r w:rsidR="0065093C" w:rsidRPr="00587479">
        <w:rPr>
          <w:rFonts w:ascii="Times New Roman" w:hAnsi="Times New Roman" w:cs="Times New Roman"/>
          <w:sz w:val="24"/>
          <w:szCs w:val="24"/>
        </w:rPr>
        <w:t xml:space="preserve"> В </w:t>
      </w:r>
      <w:r w:rsidRPr="00587479">
        <w:rPr>
          <w:rFonts w:ascii="Times New Roman" w:hAnsi="Times New Roman" w:cs="Times New Roman"/>
          <w:sz w:val="24"/>
          <w:szCs w:val="24"/>
        </w:rPr>
        <w:t xml:space="preserve">большинстве случаев отмечено увеличение урожайности   культур, особенно при использовании на бедных почвах; предотвращение вымывания минеральных удобрений и тем самым увеличение </w:t>
      </w:r>
      <w:proofErr w:type="spellStart"/>
      <w:r w:rsidRPr="00587479">
        <w:rPr>
          <w:rFonts w:ascii="Times New Roman" w:hAnsi="Times New Roman" w:cs="Times New Roman"/>
          <w:sz w:val="24"/>
          <w:szCs w:val="24"/>
        </w:rPr>
        <w:t>пролонгированности</w:t>
      </w:r>
      <w:proofErr w:type="spellEnd"/>
      <w:r w:rsidRPr="00587479">
        <w:rPr>
          <w:rFonts w:ascii="Times New Roman" w:hAnsi="Times New Roman" w:cs="Times New Roman"/>
          <w:sz w:val="24"/>
          <w:szCs w:val="24"/>
        </w:rPr>
        <w:t xml:space="preserve"> их действия</w:t>
      </w:r>
      <w:r w:rsidR="000B0A27" w:rsidRPr="00587479">
        <w:rPr>
          <w:rFonts w:ascii="Times New Roman" w:hAnsi="Times New Roman" w:cs="Times New Roman"/>
          <w:sz w:val="24"/>
          <w:szCs w:val="24"/>
        </w:rPr>
        <w:t>.</w:t>
      </w:r>
    </w:p>
    <w:p w14:paraId="4C9198A6" w14:textId="650167C0" w:rsidR="00C72250" w:rsidRPr="00C26ACF" w:rsidRDefault="00C72250" w:rsidP="00C26A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87479">
        <w:rPr>
          <w:rFonts w:ascii="Times New Roman" w:hAnsi="Times New Roman" w:cs="Times New Roman"/>
          <w:sz w:val="24"/>
          <w:szCs w:val="24"/>
        </w:rPr>
        <w:t xml:space="preserve">Гуминовые </w:t>
      </w:r>
      <w:r w:rsidR="0028336F" w:rsidRPr="00587479">
        <w:rPr>
          <w:rFonts w:ascii="Times New Roman" w:hAnsi="Times New Roman" w:cs="Times New Roman"/>
          <w:sz w:val="24"/>
          <w:szCs w:val="24"/>
        </w:rPr>
        <w:t>препараты (ГП)</w:t>
      </w:r>
      <w:r w:rsidRPr="00587479">
        <w:rPr>
          <w:rFonts w:ascii="Times New Roman" w:hAnsi="Times New Roman" w:cs="Times New Roman"/>
          <w:sz w:val="24"/>
          <w:szCs w:val="24"/>
        </w:rPr>
        <w:t xml:space="preserve"> известны широким спектром положительных воздействий на химические и биологические свойства почв. Предположительно, БУ в сочетании с гуматами могут оказать более выраженное </w:t>
      </w:r>
      <w:r w:rsidRPr="00C26ACF">
        <w:rPr>
          <w:rFonts w:ascii="Times New Roman" w:hAnsi="Times New Roman" w:cs="Times New Roman"/>
          <w:sz w:val="24"/>
          <w:szCs w:val="24"/>
        </w:rPr>
        <w:t>на свойства почвы: содержание углерода, пулы питательных веществ, сорбция и снижение токсичности поллютантов</w:t>
      </w:r>
      <w:r w:rsidR="000B0A27" w:rsidRPr="00C26ACF">
        <w:rPr>
          <w:rFonts w:ascii="Times New Roman" w:hAnsi="Times New Roman" w:cs="Times New Roman"/>
          <w:sz w:val="24"/>
          <w:szCs w:val="24"/>
        </w:rPr>
        <w:t xml:space="preserve"> [1]</w:t>
      </w:r>
      <w:r w:rsidRPr="00C26A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41D8A5" w14:textId="04E2F435" w:rsidR="00C72250" w:rsidRPr="00C26ACF" w:rsidRDefault="00C72250" w:rsidP="00C26A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6ACF">
        <w:rPr>
          <w:rFonts w:ascii="Times New Roman" w:hAnsi="Times New Roman" w:cs="Times New Roman"/>
          <w:sz w:val="24"/>
          <w:szCs w:val="24"/>
        </w:rPr>
        <w:t xml:space="preserve">Целью данной работы было изучить влияние двух видов БУ по отдельности и в сочетании с </w:t>
      </w:r>
      <w:r w:rsidR="0028336F" w:rsidRPr="00C26ACF">
        <w:rPr>
          <w:rFonts w:ascii="Times New Roman" w:hAnsi="Times New Roman" w:cs="Times New Roman"/>
          <w:sz w:val="24"/>
          <w:szCs w:val="24"/>
        </w:rPr>
        <w:t xml:space="preserve">ГП </w:t>
      </w:r>
      <w:r w:rsidRPr="00C26ACF">
        <w:rPr>
          <w:rFonts w:ascii="Times New Roman" w:hAnsi="Times New Roman" w:cs="Times New Roman"/>
          <w:sz w:val="24"/>
          <w:szCs w:val="24"/>
        </w:rPr>
        <w:t xml:space="preserve">на химические и </w:t>
      </w:r>
      <w:proofErr w:type="spellStart"/>
      <w:r w:rsidRPr="00C26ACF">
        <w:rPr>
          <w:rFonts w:ascii="Times New Roman" w:hAnsi="Times New Roman" w:cs="Times New Roman"/>
          <w:sz w:val="24"/>
          <w:szCs w:val="24"/>
        </w:rPr>
        <w:t>детоксицирующие</w:t>
      </w:r>
      <w:proofErr w:type="spellEnd"/>
      <w:r w:rsidRPr="00C26ACF">
        <w:rPr>
          <w:rFonts w:ascii="Times New Roman" w:hAnsi="Times New Roman" w:cs="Times New Roman"/>
          <w:sz w:val="24"/>
          <w:szCs w:val="24"/>
        </w:rPr>
        <w:t xml:space="preserve"> свойства дерново-подзолистой почвы в серии модельных экспериментов и выявить их потенциа</w:t>
      </w:r>
      <w:r w:rsidR="00120E39" w:rsidRPr="00C26ACF">
        <w:rPr>
          <w:rFonts w:ascii="Times New Roman" w:hAnsi="Times New Roman" w:cs="Times New Roman"/>
          <w:sz w:val="24"/>
          <w:szCs w:val="24"/>
        </w:rPr>
        <w:t>л в</w:t>
      </w:r>
      <w:r w:rsidRPr="00C26ACF">
        <w:rPr>
          <w:rFonts w:ascii="Times New Roman" w:hAnsi="Times New Roman" w:cs="Times New Roman"/>
          <w:sz w:val="24"/>
          <w:szCs w:val="24"/>
        </w:rPr>
        <w:t xml:space="preserve"> качестве почвенных мелиорантов</w:t>
      </w:r>
      <w:r w:rsidR="00120E39" w:rsidRPr="00C26ACF">
        <w:rPr>
          <w:rFonts w:ascii="Times New Roman" w:hAnsi="Times New Roman" w:cs="Times New Roman"/>
          <w:sz w:val="24"/>
          <w:szCs w:val="24"/>
        </w:rPr>
        <w:t>.</w:t>
      </w:r>
      <w:r w:rsidR="00FD1BF1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120E39" w:rsidRPr="00C26ACF">
        <w:rPr>
          <w:rFonts w:ascii="Times New Roman" w:hAnsi="Times New Roman" w:cs="Times New Roman"/>
          <w:sz w:val="24"/>
          <w:szCs w:val="24"/>
        </w:rPr>
        <w:t>И</w:t>
      </w:r>
      <w:r w:rsidR="00B653E0" w:rsidRPr="00C26ACF">
        <w:rPr>
          <w:rFonts w:ascii="Times New Roman" w:hAnsi="Times New Roman" w:cs="Times New Roman"/>
          <w:sz w:val="24"/>
          <w:szCs w:val="24"/>
        </w:rPr>
        <w:t xml:space="preserve">спользовались БУ из сидератов, кофейной шелухи и </w:t>
      </w:r>
      <w:r w:rsidR="000B4AEE" w:rsidRPr="00C26ACF">
        <w:rPr>
          <w:rFonts w:ascii="Times New Roman" w:hAnsi="Times New Roman" w:cs="Times New Roman"/>
          <w:sz w:val="24"/>
          <w:szCs w:val="24"/>
        </w:rPr>
        <w:t>ГП</w:t>
      </w:r>
      <w:r w:rsidR="00B653E0" w:rsidRPr="00C26ACF">
        <w:rPr>
          <w:rFonts w:ascii="Times New Roman" w:hAnsi="Times New Roman" w:cs="Times New Roman"/>
          <w:sz w:val="24"/>
          <w:szCs w:val="24"/>
        </w:rPr>
        <w:t>, а также их смеси 1:1, в дозе 1г /100г</w:t>
      </w:r>
      <w:r w:rsidR="004D1E55" w:rsidRPr="00C26ACF">
        <w:rPr>
          <w:rFonts w:ascii="Times New Roman" w:hAnsi="Times New Roman" w:cs="Times New Roman"/>
          <w:sz w:val="24"/>
          <w:szCs w:val="24"/>
        </w:rPr>
        <w:t xml:space="preserve"> почвы.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FD1BF1" w:rsidRPr="00C26ACF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653E0" w:rsidRPr="00C26ACF">
        <w:rPr>
          <w:rFonts w:ascii="Times New Roman" w:hAnsi="Times New Roman" w:cs="Times New Roman"/>
          <w:sz w:val="24"/>
          <w:szCs w:val="24"/>
        </w:rPr>
        <w:t>модельного токсиканта вносили</w:t>
      </w:r>
      <w:r w:rsidR="00FD1BF1" w:rsidRPr="00C26ACF">
        <w:rPr>
          <w:rFonts w:ascii="Times New Roman" w:hAnsi="Times New Roman" w:cs="Times New Roman"/>
          <w:sz w:val="24"/>
          <w:szCs w:val="24"/>
        </w:rPr>
        <w:t xml:space="preserve"> медь</w:t>
      </w:r>
      <w:r w:rsidR="004D1E55" w:rsidRPr="00C26ACF">
        <w:rPr>
          <w:rFonts w:ascii="Times New Roman" w:hAnsi="Times New Roman" w:cs="Times New Roman"/>
          <w:sz w:val="24"/>
          <w:szCs w:val="24"/>
        </w:rPr>
        <w:t>, 350 мг/кг.</w:t>
      </w:r>
      <w:r w:rsidR="00B653E0" w:rsidRPr="00C26ACF">
        <w:rPr>
          <w:rFonts w:ascii="Times New Roman" w:hAnsi="Times New Roman" w:cs="Times New Roman"/>
          <w:sz w:val="24"/>
          <w:szCs w:val="24"/>
        </w:rPr>
        <w:t xml:space="preserve"> В </w:t>
      </w:r>
      <w:r w:rsidR="004D1E55" w:rsidRPr="00C26ACF">
        <w:rPr>
          <w:rFonts w:ascii="Times New Roman" w:hAnsi="Times New Roman" w:cs="Times New Roman"/>
          <w:sz w:val="24"/>
          <w:szCs w:val="24"/>
        </w:rPr>
        <w:t>сосуды вносили по 200 г почвы</w:t>
      </w:r>
      <w:r w:rsidR="00B653E0" w:rsidRPr="00C26ACF">
        <w:rPr>
          <w:rFonts w:ascii="Times New Roman" w:hAnsi="Times New Roman" w:cs="Times New Roman"/>
          <w:sz w:val="24"/>
          <w:szCs w:val="24"/>
        </w:rPr>
        <w:t>, увлажняли</w:t>
      </w:r>
      <w:r w:rsidR="004D1E55" w:rsidRPr="00C26ACF">
        <w:rPr>
          <w:rFonts w:ascii="Times New Roman" w:hAnsi="Times New Roman" w:cs="Times New Roman"/>
          <w:sz w:val="24"/>
          <w:szCs w:val="24"/>
        </w:rPr>
        <w:t xml:space="preserve"> до </w:t>
      </w:r>
      <w:r w:rsidR="00120E39" w:rsidRPr="00C26ACF">
        <w:rPr>
          <w:rFonts w:ascii="Times New Roman" w:hAnsi="Times New Roman" w:cs="Times New Roman"/>
          <w:sz w:val="24"/>
          <w:szCs w:val="24"/>
        </w:rPr>
        <w:t>50</w:t>
      </w:r>
      <w:r w:rsidR="004D1E55" w:rsidRPr="00C26ACF">
        <w:rPr>
          <w:rFonts w:ascii="Times New Roman" w:hAnsi="Times New Roman" w:cs="Times New Roman"/>
          <w:sz w:val="24"/>
          <w:szCs w:val="24"/>
        </w:rPr>
        <w:t>% от ПВ (32 мл)</w:t>
      </w:r>
      <w:r w:rsidR="00B653E0" w:rsidRPr="00C26ACF">
        <w:rPr>
          <w:rFonts w:ascii="Times New Roman" w:hAnsi="Times New Roman" w:cs="Times New Roman"/>
          <w:sz w:val="24"/>
          <w:szCs w:val="24"/>
        </w:rPr>
        <w:t>, инкубировали</w:t>
      </w:r>
      <w:r w:rsidR="004D1E55" w:rsidRPr="00C26ACF">
        <w:rPr>
          <w:rFonts w:ascii="Times New Roman" w:hAnsi="Times New Roman" w:cs="Times New Roman"/>
          <w:sz w:val="24"/>
          <w:szCs w:val="24"/>
        </w:rPr>
        <w:t xml:space="preserve"> в течение 6 недель и каждые 2 недели</w:t>
      </w:r>
      <w:r w:rsidR="00120E39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4D1E55" w:rsidRPr="00C26ACF">
        <w:rPr>
          <w:rFonts w:ascii="Times New Roman" w:hAnsi="Times New Roman" w:cs="Times New Roman"/>
          <w:sz w:val="24"/>
          <w:szCs w:val="24"/>
        </w:rPr>
        <w:t xml:space="preserve">определяли 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содержание подвижных форм меди в ацетатно-аммонийном </w:t>
      </w:r>
      <w:r w:rsidR="00120E39" w:rsidRPr="00C26ACF">
        <w:rPr>
          <w:rFonts w:ascii="Times New Roman" w:hAnsi="Times New Roman" w:cs="Times New Roman"/>
          <w:sz w:val="24"/>
          <w:szCs w:val="24"/>
        </w:rPr>
        <w:t>буфере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 (</w:t>
      </w:r>
      <w:r w:rsidR="00655D9E" w:rsidRPr="00C26ACF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=4,8) </w:t>
      </w:r>
      <w:r w:rsidR="00655D9E" w:rsidRPr="00C26A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 окончанием на ААС</w:t>
      </w:r>
      <w:r w:rsidR="00120E39" w:rsidRPr="00C26ACF">
        <w:rPr>
          <w:rFonts w:ascii="Times New Roman" w:hAnsi="Times New Roman" w:cs="Times New Roman"/>
          <w:sz w:val="24"/>
          <w:szCs w:val="24"/>
        </w:rPr>
        <w:t>, а затем снова увлажняли</w:t>
      </w:r>
      <w:r w:rsidR="00B653E0" w:rsidRPr="00C26ACF">
        <w:rPr>
          <w:rFonts w:ascii="Times New Roman" w:hAnsi="Times New Roman" w:cs="Times New Roman"/>
          <w:sz w:val="24"/>
          <w:szCs w:val="24"/>
        </w:rPr>
        <w:t>.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655D9E" w:rsidRPr="00C26ACF">
        <w:rPr>
          <w:rFonts w:ascii="Times New Roman" w:hAnsi="Times New Roman" w:cs="Times New Roman"/>
          <w:sz w:val="24"/>
          <w:szCs w:val="24"/>
        </w:rPr>
        <w:t>Достоверность различий оценивали двухфакторным дисперсионным анализом (фактор А</w:t>
      </w:r>
      <w:r w:rsidR="008B3B3B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70095E">
        <w:rPr>
          <w:rFonts w:ascii="Times New Roman" w:hAnsi="Times New Roman" w:cs="Times New Roman"/>
          <w:sz w:val="24"/>
          <w:szCs w:val="24"/>
        </w:rPr>
        <w:t>–</w:t>
      </w:r>
      <w:r w:rsidR="008B3B3B" w:rsidRPr="00C26ACF">
        <w:rPr>
          <w:rFonts w:ascii="Times New Roman" w:hAnsi="Times New Roman" w:cs="Times New Roman"/>
          <w:sz w:val="24"/>
          <w:szCs w:val="24"/>
        </w:rPr>
        <w:t xml:space="preserve"> </w:t>
      </w:r>
      <w:r w:rsidR="00655D9E" w:rsidRPr="00C26ACF">
        <w:rPr>
          <w:rFonts w:ascii="Times New Roman" w:hAnsi="Times New Roman" w:cs="Times New Roman"/>
          <w:sz w:val="24"/>
          <w:szCs w:val="24"/>
        </w:rPr>
        <w:t>сроки</w:t>
      </w:r>
      <w:r w:rsidR="0070095E">
        <w:rPr>
          <w:rFonts w:ascii="Times New Roman" w:hAnsi="Times New Roman" w:cs="Times New Roman"/>
          <w:sz w:val="24"/>
          <w:szCs w:val="24"/>
        </w:rPr>
        <w:t xml:space="preserve"> пробоотбора</w:t>
      </w:r>
      <w:r w:rsidR="00655D9E" w:rsidRPr="00C26ACF">
        <w:rPr>
          <w:rFonts w:ascii="Times New Roman" w:hAnsi="Times New Roman" w:cs="Times New Roman"/>
          <w:sz w:val="24"/>
          <w:szCs w:val="24"/>
        </w:rPr>
        <w:t xml:space="preserve">, фактор В – вид </w:t>
      </w:r>
      <w:proofErr w:type="spellStart"/>
      <w:r w:rsidR="00120E39" w:rsidRPr="00C26ACF">
        <w:rPr>
          <w:rFonts w:ascii="Times New Roman" w:hAnsi="Times New Roman" w:cs="Times New Roman"/>
          <w:sz w:val="24"/>
          <w:szCs w:val="24"/>
        </w:rPr>
        <w:t>мелиоранта</w:t>
      </w:r>
      <w:proofErr w:type="spellEnd"/>
      <w:r w:rsidR="00655D9E" w:rsidRPr="00C26ACF">
        <w:rPr>
          <w:rFonts w:ascii="Times New Roman" w:hAnsi="Times New Roman" w:cs="Times New Roman"/>
          <w:sz w:val="24"/>
          <w:szCs w:val="24"/>
        </w:rPr>
        <w:t xml:space="preserve">, </w:t>
      </w:r>
      <w:r w:rsidR="008B3B3B" w:rsidRPr="00C26ACF">
        <w:rPr>
          <w:rFonts w:ascii="Times New Roman" w:hAnsi="Times New Roman" w:cs="Times New Roman"/>
          <w:sz w:val="24"/>
          <w:szCs w:val="24"/>
        </w:rPr>
        <w:t>уровень значимости – 0,05)</w:t>
      </w:r>
    </w:p>
    <w:p w14:paraId="534B618C" w14:textId="0CBFF304" w:rsidR="00B81ED5" w:rsidRPr="00C26ACF" w:rsidRDefault="00C72250" w:rsidP="00C26A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6ACF">
        <w:rPr>
          <w:rFonts w:ascii="Times New Roman" w:hAnsi="Times New Roman" w:cs="Times New Roman"/>
          <w:sz w:val="24"/>
          <w:szCs w:val="24"/>
        </w:rPr>
        <w:t>В результате исследования установлено</w:t>
      </w:r>
      <w:r w:rsidR="002014A4" w:rsidRPr="00C26ACF">
        <w:rPr>
          <w:rFonts w:ascii="Times New Roman" w:hAnsi="Times New Roman" w:cs="Times New Roman"/>
          <w:sz w:val="24"/>
          <w:szCs w:val="24"/>
        </w:rPr>
        <w:t xml:space="preserve">, что </w:t>
      </w:r>
      <w:r w:rsidR="00120E39" w:rsidRPr="00C26ACF">
        <w:rPr>
          <w:rFonts w:ascii="Times New Roman" w:hAnsi="Times New Roman" w:cs="Times New Roman"/>
          <w:sz w:val="24"/>
          <w:szCs w:val="24"/>
        </w:rPr>
        <w:t xml:space="preserve">значения содержания подвижной </w:t>
      </w:r>
      <w:r w:rsidR="00120E39"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20E39" w:rsidRPr="00C26ACF">
        <w:rPr>
          <w:rFonts w:ascii="Times New Roman" w:hAnsi="Times New Roman" w:cs="Times New Roman"/>
          <w:sz w:val="24"/>
          <w:szCs w:val="24"/>
        </w:rPr>
        <w:t xml:space="preserve"> в образцах различных сроков пробоотбора статистически не отличались. </w:t>
      </w:r>
      <w:r w:rsidR="000B4AEE" w:rsidRPr="00C26ACF">
        <w:rPr>
          <w:rFonts w:ascii="Times New Roman" w:hAnsi="Times New Roman" w:cs="Times New Roman"/>
          <w:sz w:val="24"/>
          <w:szCs w:val="24"/>
        </w:rPr>
        <w:t>Для контроля диапазон значений составил 25</w:t>
      </w:r>
      <w:r w:rsidR="0070095E">
        <w:rPr>
          <w:rFonts w:ascii="Times New Roman" w:hAnsi="Times New Roman" w:cs="Times New Roman"/>
          <w:sz w:val="24"/>
          <w:szCs w:val="24"/>
        </w:rPr>
        <w:t>3</w:t>
      </w:r>
      <w:r w:rsidR="000B4AEE" w:rsidRPr="00C26ACF">
        <w:rPr>
          <w:rFonts w:ascii="Times New Roman" w:hAnsi="Times New Roman" w:cs="Times New Roman"/>
          <w:sz w:val="24"/>
          <w:szCs w:val="24"/>
        </w:rPr>
        <w:t>-27</w:t>
      </w:r>
      <w:r w:rsidR="0070095E">
        <w:rPr>
          <w:rFonts w:ascii="Times New Roman" w:hAnsi="Times New Roman" w:cs="Times New Roman"/>
          <w:sz w:val="24"/>
          <w:szCs w:val="24"/>
        </w:rPr>
        <w:t>9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мг/кг. После внесения обоих видов БУ содержание </w:t>
      </w:r>
      <w:r w:rsidR="000B4AEE"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значимо не отличалось от контроля: 25</w:t>
      </w:r>
      <w:r w:rsidR="0070095E">
        <w:rPr>
          <w:rFonts w:ascii="Times New Roman" w:hAnsi="Times New Roman" w:cs="Times New Roman"/>
          <w:sz w:val="24"/>
          <w:szCs w:val="24"/>
        </w:rPr>
        <w:t>2</w:t>
      </w:r>
      <w:r w:rsidR="000B4AEE" w:rsidRPr="00C26ACF">
        <w:rPr>
          <w:rFonts w:ascii="Times New Roman" w:hAnsi="Times New Roman" w:cs="Times New Roman"/>
          <w:sz w:val="24"/>
          <w:szCs w:val="24"/>
        </w:rPr>
        <w:t>-26</w:t>
      </w:r>
      <w:r w:rsidR="0070095E">
        <w:rPr>
          <w:rFonts w:ascii="Times New Roman" w:hAnsi="Times New Roman" w:cs="Times New Roman"/>
          <w:sz w:val="24"/>
          <w:szCs w:val="24"/>
        </w:rPr>
        <w:t>7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мг/кг для БУ из сидератов, 25</w:t>
      </w:r>
      <w:r w:rsidR="0070095E">
        <w:rPr>
          <w:rFonts w:ascii="Times New Roman" w:hAnsi="Times New Roman" w:cs="Times New Roman"/>
          <w:sz w:val="24"/>
          <w:szCs w:val="24"/>
        </w:rPr>
        <w:t>4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-263 мг/кг для БУ из кофейной шелухи. Внесение ГП снизило подвижность </w:t>
      </w:r>
      <w:r w:rsidR="000B4AEE"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в почве: содержание в вытяжке составило 20</w:t>
      </w:r>
      <w:r w:rsidR="0070095E">
        <w:rPr>
          <w:rFonts w:ascii="Times New Roman" w:hAnsi="Times New Roman" w:cs="Times New Roman"/>
          <w:sz w:val="24"/>
          <w:szCs w:val="24"/>
        </w:rPr>
        <w:t>4</w:t>
      </w:r>
      <w:r w:rsidR="000B4AEE" w:rsidRPr="00C26ACF">
        <w:rPr>
          <w:rFonts w:ascii="Times New Roman" w:hAnsi="Times New Roman" w:cs="Times New Roman"/>
          <w:sz w:val="24"/>
          <w:szCs w:val="24"/>
        </w:rPr>
        <w:t>-21</w:t>
      </w:r>
      <w:r w:rsidR="0070095E">
        <w:rPr>
          <w:rFonts w:ascii="Times New Roman" w:hAnsi="Times New Roman" w:cs="Times New Roman"/>
          <w:sz w:val="24"/>
          <w:szCs w:val="24"/>
        </w:rPr>
        <w:t>4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мг/кг. Комбинации БУ и ГП также снизило содержание подвижной </w:t>
      </w:r>
      <w:r w:rsidR="000B4AEE"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в вытяжке до 23</w:t>
      </w:r>
      <w:r w:rsidR="0070095E">
        <w:rPr>
          <w:rFonts w:ascii="Times New Roman" w:hAnsi="Times New Roman" w:cs="Times New Roman"/>
          <w:sz w:val="24"/>
          <w:szCs w:val="24"/>
        </w:rPr>
        <w:t>4</w:t>
      </w:r>
      <w:r w:rsidR="000B4AEE" w:rsidRPr="00C26ACF">
        <w:rPr>
          <w:rFonts w:ascii="Times New Roman" w:hAnsi="Times New Roman" w:cs="Times New Roman"/>
          <w:sz w:val="24"/>
          <w:szCs w:val="24"/>
        </w:rPr>
        <w:t>-2</w:t>
      </w:r>
      <w:r w:rsidR="0070095E">
        <w:rPr>
          <w:rFonts w:ascii="Times New Roman" w:hAnsi="Times New Roman" w:cs="Times New Roman"/>
          <w:sz w:val="24"/>
          <w:szCs w:val="24"/>
        </w:rPr>
        <w:t>40</w:t>
      </w:r>
      <w:r w:rsidR="000B4AEE" w:rsidRPr="00C26ACF">
        <w:rPr>
          <w:rFonts w:ascii="Times New Roman" w:hAnsi="Times New Roman" w:cs="Times New Roman"/>
          <w:sz w:val="24"/>
          <w:szCs w:val="24"/>
        </w:rPr>
        <w:t xml:space="preserve"> мг/кг для смеси БУ из сидератов и ГП и </w:t>
      </w:r>
      <w:r w:rsidR="00B81ED5" w:rsidRPr="00C26ACF">
        <w:rPr>
          <w:rFonts w:ascii="Times New Roman" w:hAnsi="Times New Roman" w:cs="Times New Roman"/>
          <w:sz w:val="24"/>
          <w:szCs w:val="24"/>
        </w:rPr>
        <w:t>21</w:t>
      </w:r>
      <w:r w:rsidR="0070095E">
        <w:rPr>
          <w:rFonts w:ascii="Times New Roman" w:hAnsi="Times New Roman" w:cs="Times New Roman"/>
          <w:sz w:val="24"/>
          <w:szCs w:val="24"/>
        </w:rPr>
        <w:t>3</w:t>
      </w:r>
      <w:r w:rsidR="00B81ED5" w:rsidRPr="00C26ACF">
        <w:rPr>
          <w:rFonts w:ascii="Times New Roman" w:hAnsi="Times New Roman" w:cs="Times New Roman"/>
          <w:sz w:val="24"/>
          <w:szCs w:val="24"/>
        </w:rPr>
        <w:t>-23</w:t>
      </w:r>
      <w:r w:rsidR="0070095E">
        <w:rPr>
          <w:rFonts w:ascii="Times New Roman" w:hAnsi="Times New Roman" w:cs="Times New Roman"/>
          <w:sz w:val="24"/>
          <w:szCs w:val="24"/>
        </w:rPr>
        <w:t>7</w:t>
      </w:r>
      <w:r w:rsidR="00B81ED5" w:rsidRPr="00C26ACF">
        <w:rPr>
          <w:rFonts w:ascii="Times New Roman" w:hAnsi="Times New Roman" w:cs="Times New Roman"/>
          <w:sz w:val="24"/>
          <w:szCs w:val="24"/>
        </w:rPr>
        <w:t xml:space="preserve"> мг/кг для смеси БУ из кофейной шелухи и ГП.</w:t>
      </w:r>
    </w:p>
    <w:p w14:paraId="49A15795" w14:textId="1187572A" w:rsidR="00B81ED5" w:rsidRPr="00C26ACF" w:rsidRDefault="00B81ED5" w:rsidP="00C26A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6ACF">
        <w:rPr>
          <w:rFonts w:ascii="Times New Roman" w:hAnsi="Times New Roman" w:cs="Times New Roman"/>
          <w:sz w:val="24"/>
          <w:szCs w:val="24"/>
        </w:rPr>
        <w:t xml:space="preserve">ГП достоверно повышает связывание подвижной меди на 22% по отношению к контролю. В комбинации ГП и БУ снижают содержание подвижной </w:t>
      </w:r>
      <w:r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26ACF">
        <w:rPr>
          <w:rFonts w:ascii="Times New Roman" w:hAnsi="Times New Roman" w:cs="Times New Roman"/>
          <w:sz w:val="24"/>
          <w:szCs w:val="24"/>
        </w:rPr>
        <w:t xml:space="preserve"> в вытяжке на 12-15% по отношению к контролю, при этом статистической разности между смесями нет. БУ по отдельности не оказывает достоверного влияния на содержание подвижной </w:t>
      </w:r>
      <w:r w:rsidRPr="00C26AC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26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3E09C" w14:textId="71D71000" w:rsidR="0065093C" w:rsidRPr="00C26ACF" w:rsidRDefault="0065093C" w:rsidP="00C26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AC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DF9DC9D" w14:textId="5D22DC17" w:rsidR="00155096" w:rsidRPr="0070095E" w:rsidRDefault="0065093C" w:rsidP="00120E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479">
        <w:rPr>
          <w:rFonts w:ascii="Times New Roman" w:hAnsi="Times New Roman" w:cs="Times New Roman"/>
          <w:sz w:val="24"/>
          <w:szCs w:val="24"/>
        </w:rPr>
        <w:t>1.</w:t>
      </w:r>
      <w:r w:rsidR="00155096" w:rsidRPr="00587479">
        <w:rPr>
          <w:rFonts w:ascii="Times New Roman" w:hAnsi="Times New Roman" w:cs="Times New Roman"/>
          <w:sz w:val="24"/>
          <w:szCs w:val="24"/>
        </w:rPr>
        <w:t xml:space="preserve"> </w:t>
      </w:r>
      <w:r w:rsidR="00155096" w:rsidRPr="00C26ACF">
        <w:rPr>
          <w:rFonts w:ascii="Times New Roman" w:hAnsi="Times New Roman" w:cs="Times New Roman"/>
          <w:sz w:val="24"/>
          <w:szCs w:val="24"/>
          <w:lang w:val="en-US"/>
        </w:rPr>
        <w:t>Thomas</w:t>
      </w:r>
      <w:r w:rsidR="00155096" w:rsidRPr="00587479">
        <w:rPr>
          <w:rFonts w:ascii="Times New Roman" w:hAnsi="Times New Roman" w:cs="Times New Roman"/>
          <w:sz w:val="24"/>
          <w:szCs w:val="24"/>
        </w:rPr>
        <w:t xml:space="preserve"> </w:t>
      </w:r>
      <w:r w:rsidR="00155096" w:rsidRPr="00C26A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55096" w:rsidRPr="00587479">
        <w:rPr>
          <w:rFonts w:ascii="Times New Roman" w:hAnsi="Times New Roman" w:cs="Times New Roman"/>
          <w:sz w:val="24"/>
          <w:szCs w:val="24"/>
        </w:rPr>
        <w:t xml:space="preserve">. </w:t>
      </w:r>
      <w:r w:rsidR="00155096" w:rsidRPr="00C26AC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155096" w:rsidRPr="00587479">
        <w:rPr>
          <w:rFonts w:ascii="Times New Roman" w:hAnsi="Times New Roman" w:cs="Times New Roman"/>
          <w:sz w:val="24"/>
          <w:szCs w:val="24"/>
        </w:rPr>
        <w:t xml:space="preserve"> </w:t>
      </w:r>
      <w:r w:rsidR="00155096" w:rsidRPr="00C26AC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55096" w:rsidRPr="00587479">
        <w:rPr>
          <w:rFonts w:ascii="Times New Roman" w:hAnsi="Times New Roman" w:cs="Times New Roman"/>
          <w:sz w:val="24"/>
          <w:szCs w:val="24"/>
        </w:rPr>
        <w:t xml:space="preserve">. </w:t>
      </w:r>
      <w:r w:rsidR="00155096" w:rsidRPr="00C26ACF">
        <w:rPr>
          <w:rFonts w:ascii="Times New Roman" w:hAnsi="Times New Roman" w:cs="Times New Roman"/>
          <w:sz w:val="24"/>
          <w:szCs w:val="24"/>
          <w:lang w:val="en-US"/>
        </w:rPr>
        <w:t>Key factors determining biochar sorption capacity for metal contaminants: a literature synthesis //Biochar. – 2020. – V. 2. – P. 151-163.</w:t>
      </w:r>
    </w:p>
    <w:sectPr w:rsidR="00155096" w:rsidRPr="0070095E" w:rsidSect="005874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FE1"/>
    <w:multiLevelType w:val="hybridMultilevel"/>
    <w:tmpl w:val="A34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1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71"/>
    <w:rsid w:val="00020F71"/>
    <w:rsid w:val="000B0A27"/>
    <w:rsid w:val="000B4AEE"/>
    <w:rsid w:val="000F21CA"/>
    <w:rsid w:val="00120E39"/>
    <w:rsid w:val="00154301"/>
    <w:rsid w:val="00155096"/>
    <w:rsid w:val="001736DB"/>
    <w:rsid w:val="002014A4"/>
    <w:rsid w:val="002576DF"/>
    <w:rsid w:val="0028336F"/>
    <w:rsid w:val="002C171E"/>
    <w:rsid w:val="002C28D7"/>
    <w:rsid w:val="004029C1"/>
    <w:rsid w:val="004D1E55"/>
    <w:rsid w:val="00567876"/>
    <w:rsid w:val="00587479"/>
    <w:rsid w:val="0065093C"/>
    <w:rsid w:val="00655D9E"/>
    <w:rsid w:val="00681A77"/>
    <w:rsid w:val="006964F3"/>
    <w:rsid w:val="006E0850"/>
    <w:rsid w:val="006F62FE"/>
    <w:rsid w:val="0070095E"/>
    <w:rsid w:val="00706D8F"/>
    <w:rsid w:val="007C2A0C"/>
    <w:rsid w:val="008070FF"/>
    <w:rsid w:val="00852715"/>
    <w:rsid w:val="00876CCA"/>
    <w:rsid w:val="008B3B3B"/>
    <w:rsid w:val="00974922"/>
    <w:rsid w:val="009D48A3"/>
    <w:rsid w:val="00A028D8"/>
    <w:rsid w:val="00A468F3"/>
    <w:rsid w:val="00AE09CA"/>
    <w:rsid w:val="00B653E0"/>
    <w:rsid w:val="00B81ED5"/>
    <w:rsid w:val="00C26ACF"/>
    <w:rsid w:val="00C27336"/>
    <w:rsid w:val="00C37415"/>
    <w:rsid w:val="00C72250"/>
    <w:rsid w:val="00C9048E"/>
    <w:rsid w:val="00CC67FA"/>
    <w:rsid w:val="00DA4155"/>
    <w:rsid w:val="00DC10C4"/>
    <w:rsid w:val="00EB2E02"/>
    <w:rsid w:val="00EB681A"/>
    <w:rsid w:val="00EE3C9A"/>
    <w:rsid w:val="00F413C2"/>
    <w:rsid w:val="00FA682D"/>
    <w:rsid w:val="00FB7205"/>
    <w:rsid w:val="00FD1BF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25C"/>
  <w15:chartTrackingRefBased/>
  <w15:docId w15:val="{E8F77F14-1FA4-4400-8550-A38443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F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F71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5678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rbavikto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4D38-0B22-4C2D-823B-1018D34F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Zhurba</dc:creator>
  <cp:keywords/>
  <dc:description/>
  <cp:lastModifiedBy>Viktoria Zhurba</cp:lastModifiedBy>
  <cp:revision>11</cp:revision>
  <dcterms:created xsi:type="dcterms:W3CDTF">2025-03-03T11:31:00Z</dcterms:created>
  <dcterms:modified xsi:type="dcterms:W3CDTF">2025-03-04T16:14:00Z</dcterms:modified>
</cp:coreProperties>
</file>