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</w:rPr>
      </w:pPr>
      <w:r>
        <w:rPr>
          <w:b/>
        </w:rPr>
        <w:t xml:space="preserve">Фракционно-групповой состав органического вещества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черноземов типичных остаточно-карбонатных </w:t>
      </w:r>
    </w:p>
    <w:p>
      <w:pPr>
        <w:pStyle w:val="Normal"/>
        <w:jc w:val="center"/>
        <w:rPr>
          <w:b/>
        </w:rPr>
      </w:pPr>
      <w:r>
        <w:rPr>
          <w:b/>
        </w:rPr>
        <w:t>Юго-Востока Республики Татарстан</w:t>
      </w:r>
    </w:p>
    <w:p>
      <w:pPr>
        <w:pStyle w:val="Normal"/>
        <w:rPr/>
      </w:pPr>
      <w:r>
        <w:rPr/>
      </w:r>
    </w:p>
    <w:p>
      <w:pPr>
        <w:pStyle w:val="12"/>
        <w:suppressAutoHyphens w:val="false"/>
        <w:jc w:val="center"/>
        <w:textAlignment w:val="auto"/>
        <w:rPr>
          <w:rFonts w:eastAsia="Calibri" w:cs="Times New Roman"/>
          <w:i/>
          <w:i/>
          <w:kern w:val="0"/>
          <w:lang w:eastAsia="en-US" w:bidi="ar-SA"/>
        </w:rPr>
      </w:pPr>
      <w:r>
        <w:rPr>
          <w:rFonts w:eastAsia="Calibri" w:cs="Times New Roman"/>
          <w:b/>
          <w:i/>
          <w:kern w:val="0"/>
          <w:lang w:eastAsia="en-US" w:bidi="ar-SA"/>
        </w:rPr>
        <w:t>Беляев Сергей Михайлович</w:t>
      </w:r>
    </w:p>
    <w:p>
      <w:pPr>
        <w:pStyle w:val="12"/>
        <w:suppressAutoHyphens w:val="false"/>
        <w:jc w:val="center"/>
        <w:textAlignment w:val="auto"/>
        <w:rPr>
          <w:rFonts w:eastAsia="Calibri" w:cs="Times New Roman"/>
          <w:i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>Аспирант, 3 года обучения</w:t>
      </w:r>
    </w:p>
    <w:p>
      <w:pPr>
        <w:pStyle w:val="12"/>
        <w:suppressAutoHyphens w:val="false"/>
        <w:jc w:val="center"/>
        <w:textAlignment w:val="auto"/>
        <w:rPr>
          <w:rFonts w:eastAsia="Calibri" w:cs="Times New Roman"/>
          <w:i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>Казанский государственный аграрный университет,</w:t>
      </w:r>
    </w:p>
    <w:p>
      <w:pPr>
        <w:pStyle w:val="12"/>
        <w:suppressAutoHyphens w:val="false"/>
        <w:jc w:val="center"/>
        <w:textAlignment w:val="auto"/>
        <w:rPr>
          <w:rStyle w:val="1"/>
          <w:rFonts w:eastAsia="Calibri" w:cs="Times New Roman"/>
          <w:i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>институт агробиотехнологий и землепользования, Казань, Россия</w:t>
      </w:r>
    </w:p>
    <w:p>
      <w:pPr>
        <w:pStyle w:val="12"/>
        <w:suppressAutoHyphens w:val="false"/>
        <w:jc w:val="center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Style w:val="1"/>
          <w:rFonts w:eastAsia="Calibri" w:cs="Times New Roman"/>
          <w:i/>
          <w:kern w:val="0"/>
          <w:lang w:eastAsia="en-US" w:bidi="ar-SA"/>
        </w:rPr>
        <w:t>Е-</w:t>
      </w:r>
      <w:r>
        <w:rPr>
          <w:rStyle w:val="1"/>
          <w:rFonts w:eastAsia="Calibri" w:cs="Times New Roman"/>
          <w:i/>
          <w:kern w:val="0"/>
          <w:lang w:val="en-US" w:eastAsia="en-US" w:bidi="ar-SA"/>
        </w:rPr>
        <w:t>mail</w:t>
      </w:r>
      <w:r>
        <w:rPr>
          <w:rStyle w:val="1"/>
          <w:rFonts w:eastAsia="Calibri" w:cs="Times New Roman"/>
          <w:i/>
          <w:kern w:val="0"/>
          <w:lang w:eastAsia="en-US" w:bidi="ar-SA"/>
        </w:rPr>
        <w:t xml:space="preserve">: </w:t>
      </w:r>
      <w:hyperlink r:id="rId2" w:tgtFrame="_blank">
        <w:r>
          <w:rPr>
            <w:rStyle w:val="Hyperlink"/>
            <w:rFonts w:eastAsia="Calibri" w:cs="Times New Roman"/>
            <w:i/>
            <w:kern w:val="0"/>
            <w:lang w:val="en-US" w:eastAsia="en-US" w:bidi="ar-SA"/>
          </w:rPr>
          <w:t>lero</w:t>
        </w:r>
        <w:r>
          <w:rPr>
            <w:rStyle w:val="Hyperlink"/>
            <w:rFonts w:eastAsia="Calibri" w:cs="Times New Roman"/>
            <w:i/>
            <w:kern w:val="0"/>
            <w:lang w:eastAsia="en-US" w:bidi="ar-SA"/>
          </w:rPr>
          <w:t>-12@</w:t>
        </w:r>
        <w:r>
          <w:rPr>
            <w:rStyle w:val="Hyperlink"/>
            <w:rFonts w:eastAsia="Calibri" w:cs="Times New Roman"/>
            <w:i/>
            <w:kern w:val="0"/>
            <w:lang w:val="en-US" w:eastAsia="en-US" w:bidi="ar-SA"/>
          </w:rPr>
          <w:t>yandex</w:t>
        </w:r>
        <w:r>
          <w:rPr>
            <w:rStyle w:val="Hyperlink"/>
            <w:rFonts w:eastAsia="Calibri" w:cs="Times New Roman"/>
            <w:i/>
            <w:kern w:val="0"/>
            <w:lang w:eastAsia="en-US" w:bidi="ar-SA"/>
          </w:rPr>
          <w:t>.</w:t>
        </w:r>
        <w:r>
          <w:rPr>
            <w:rStyle w:val="Hyperlink"/>
            <w:rFonts w:eastAsia="Calibri" w:cs="Times New Roman"/>
            <w:i/>
            <w:kern w:val="0"/>
            <w:lang w:val="en-US" w:eastAsia="en-US" w:bidi="ar-SA"/>
          </w:rPr>
          <w:t>ru</w:t>
        </w:r>
      </w:hyperlink>
    </w:p>
    <w:p>
      <w:pPr>
        <w:pStyle w:val="12"/>
        <w:suppressAutoHyphens w:val="false"/>
        <w:jc w:val="center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</w:r>
    </w:p>
    <w:p>
      <w:pPr>
        <w:pStyle w:val="Normal"/>
        <w:ind w:firstLine="397" w:end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Органическое вещество почвы (ОВП) является ключевым компонентом наземных экосистем, играя решающую роль в плодородии почвы, секвестрации углерода и круговороте питательных веществ. Изучение фракционно-группового состава ОВП является актуальной задачей и в настоящее время. </w:t>
      </w:r>
    </w:p>
    <w:p>
      <w:pPr>
        <w:pStyle w:val="Normal"/>
        <w:ind w:firstLine="397" w:end="0"/>
        <w:jc w:val="both"/>
        <w:rPr>
          <w:b w:val="false"/>
          <w:bCs w:val="false"/>
        </w:rPr>
      </w:pPr>
      <w:r>
        <w:rPr>
          <w:b w:val="false"/>
          <w:bCs w:val="false"/>
        </w:rPr>
        <w:t>Целью работы стало изучение гумусового состояния черноземов типичных остаточно-карбонатных сильно гумусированных тяжелого гранулометрического состава  ООО «Август-Лениногорск» Лениногорского района Республики Татарстан.</w:t>
      </w:r>
    </w:p>
    <w:p>
      <w:pPr>
        <w:pStyle w:val="Standard"/>
        <w:ind w:firstLine="397" w:end="0"/>
        <w:jc w:val="both"/>
        <w:rPr>
          <w:b w:val="false"/>
          <w:bCs w:val="false"/>
        </w:rPr>
      </w:pPr>
      <w:r>
        <w:rPr>
          <w:b w:val="false"/>
          <w:bCs w:val="false"/>
        </w:rPr>
        <w:t>Существует множество методик выделения и фракционирования ОВП. Для оценки гумусового состояния черноземов типичных остаточно-карбонатных был выбран ускоренный метод Кононовой-Бельчиковой. Определение органического вещества проводилось по Тюрину со спектрофотометрическим окончанием.</w:t>
      </w:r>
      <w:r>
        <w:rPr>
          <w:b w:val="false"/>
          <w:bCs w:val="false"/>
          <w:lang w:val="tt-RU"/>
        </w:rPr>
        <w:t xml:space="preserve"> </w:t>
      </w:r>
    </w:p>
    <w:p>
      <w:pPr>
        <w:pStyle w:val="Normal"/>
        <w:ind w:firstLine="397" w:end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В исследованиях получено процентное содержание гуминовых кислот, фульфокислот и негидролизуемого остатка (гумина), определен тип гумусообразования в образцах пахотных горизонтов и естественных участках для сравнения. Так, содержание гумуса составило от 5,44% до 7,56%. Среднее содержание гуминовых кислот колебалось в пределах от 25,16% до 30,68%, фульвокислот – от 3,03% до 18,35%. Негидролизуемый остаток составил – от 53,49% до 65,73%. </w:t>
      </w:r>
    </w:p>
    <w:p>
      <w:pPr>
        <w:pStyle w:val="Normal"/>
        <w:ind w:firstLine="397" w:end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Полученные данные свидетельствуют, что на изучаемых почвах преобладает гуматный и фульватно-гуматный тип гумусообразования. Высокое процентное содержание гумина связано с высоким содержанием карбонатов кальция и магния, а так же тяжелым гранулометрическим составом. Эти факторы способствуют прочной фиксации органического вещества на минеральной матрице почвы [1, 2, 3]. </w:t>
      </w:r>
    </w:p>
    <w:p>
      <w:pPr>
        <w:pStyle w:val="Normal"/>
        <w:ind w:firstLine="397" w:end="0"/>
        <w:jc w:val="both"/>
        <w:rPr>
          <w:b w:val="false"/>
          <w:bCs w:val="false"/>
        </w:rPr>
      </w:pPr>
      <w:r>
        <w:rPr>
          <w:b w:val="false"/>
          <w:bCs w:val="false"/>
        </w:rPr>
        <w:t>Полученные данные дают представление о гумусовом состоянии исследуемых почв, специфике гумусообразовательного процесса и дают возможность проанализировать динамику изучаемых факторов и принять меры по их коррекции.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Литература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390" w:leader="none"/>
        </w:tabs>
        <w:suppressAutoHyphens w:val="true"/>
        <w:bidi w:val="0"/>
        <w:ind w:hanging="340" w:start="397" w:end="0"/>
        <w:jc w:val="both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>Йонко, О. А. Основные показатели гумусового состояния черноземов карбонатных на меловых отложениях / О. А. Йонко, В. А. Королев, А. И. Громовик // Актуальные проблемы почвоведения, экологии и земледелия : Сборник докладов научно-практической конференции Курского отделения МОО "Общество почвоведов имени В.В. Докучаева", Курск, 03–05 декабря 2012 года. – Курск: Всероссийский научно-исследовательский институт земледелия и защиты почв от эрозии Россельхозакадемии, 2012. – С. 51-53. – EDN VQICRF.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390" w:leader="none"/>
        </w:tabs>
        <w:suppressAutoHyphens w:val="true"/>
        <w:bidi w:val="0"/>
        <w:ind w:hanging="340" w:start="397" w:end="0"/>
        <w:jc w:val="both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>Семенов В. М. Почвенное органическое вещество / В.М. Семенов, Б.М. Когут; Федер. агентство науч. орг., Рос. акад. наук, Почв. ин-т им. В.В. Докучаева [и др.]. — Москва : ГЕОС, 2015. — 232 с. ил.; 24. — ISBN 978-5-89118-702-3.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390" w:leader="none"/>
        </w:tabs>
        <w:suppressAutoHyphens w:val="true"/>
        <w:bidi w:val="0"/>
        <w:ind w:hanging="340" w:start="397" w:end="0"/>
        <w:jc w:val="both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>Чибирова, А. Х. Гумусовое состояние предкавказских карбонатных черноземов / А. Х. Чибирова // Наука, техника и образование. – 2018. – № 8(49). – С. 55-61. – DOI 10.20861/2312-8267-2018-49-002. – EDN XWLOZF.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675" w:leader="none"/>
        </w:tabs>
        <w:ind w:hanging="0" w:start="720" w:end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</w:r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NSimSun" w:cs="Lucida Sans"/>
      <w:b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11">
    <w:name w:val="Гиперссылка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4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qFormat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user">
    <w:name w:val="Заголовок (user)"/>
    <w:basedOn w:val="Normal"/>
    <w:next w:val="BodyText"/>
    <w:qFormat/>
    <w:pPr>
      <w:keepNext w:val="true"/>
      <w:suppressAutoHyphens w:val="true"/>
      <w:spacing w:before="240" w:after="120"/>
    </w:pPr>
    <w:rPr>
      <w:rFonts w:eastAsia="Microsoft YaHei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ascii="Times New Roman" w:hAnsi="Times New Roman"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12">
    <w:name w:val="Обычный1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3">
    <w:name w:val="Название объекта1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14">
    <w:name w:val="Указатель1"/>
    <w:basedOn w:val="Normal"/>
    <w:qFormat/>
    <w:pPr>
      <w:suppressLineNumbers/>
      <w:suppressAutoHyphens w:val="true"/>
    </w:pPr>
    <w:rPr/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ro-12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LibreOffice/24.8.5.2$Windows_X86_64 LibreOffice_project/fddf2685c70b461e7832239a0162a77216259f22</Application>
  <AppVersion>15.0000</AppVersion>
  <Pages>1</Pages>
  <Words>363</Words>
  <Characters>2688</Characters>
  <CharactersWithSpaces>3050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2025-03-02T22:32:00Z</dcterms:created>
  <dc:creator>FLH1</dc:creator>
  <dc:description/>
  <dc:language>ru-RU</dc:language>
  <cp:lastModifiedBy/>
  <dcterms:modified xsi:type="dcterms:W3CDTF">2025-03-03T23:21:42Z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