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B6" w:rsidRDefault="002C03B6" w:rsidP="006C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Пространственное и временное варьирование ЕКО в подзолистых почвах ЦЛГПБЗ </w:t>
      </w:r>
    </w:p>
    <w:p w:rsidR="00680F30" w:rsidRPr="006C5B83" w:rsidRDefault="006C5B83" w:rsidP="006C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Соколова Е.Ю.</w:t>
      </w:r>
    </w:p>
    <w:p w:rsidR="00680F30" w:rsidRPr="006C5B83" w:rsidRDefault="00612B9E" w:rsidP="006C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4 курс </w:t>
      </w:r>
      <w:r w:rsidR="006C5B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:rsidR="00680F30" w:rsidRPr="006C5B83" w:rsidRDefault="00612B9E" w:rsidP="006C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Факультет почвоведения, Москва, Россия</w:t>
      </w:r>
    </w:p>
    <w:p w:rsidR="00680F30" w:rsidRPr="00D30598" w:rsidRDefault="00612B9E" w:rsidP="006C5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B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3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C5B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3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6C5B83" w:rsidRPr="006C5B83">
        <w:rPr>
          <w:rFonts w:ascii="Times New Roman" w:hAnsi="Times New Roman" w:cs="Times New Roman"/>
          <w:i/>
          <w:sz w:val="24"/>
          <w:szCs w:val="24"/>
          <w:lang w:val="en-US"/>
        </w:rPr>
        <w:t>lsokolova</w:t>
      </w:r>
      <w:r w:rsidR="006C5B83" w:rsidRPr="00D30598">
        <w:rPr>
          <w:rFonts w:ascii="Times New Roman" w:hAnsi="Times New Roman" w:cs="Times New Roman"/>
          <w:i/>
          <w:sz w:val="24"/>
          <w:szCs w:val="24"/>
        </w:rPr>
        <w:t>829@</w:t>
      </w:r>
      <w:r w:rsidR="006C5B83" w:rsidRPr="006C5B83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6C5B83" w:rsidRPr="00D30598">
        <w:rPr>
          <w:rFonts w:ascii="Times New Roman" w:hAnsi="Times New Roman" w:cs="Times New Roman"/>
          <w:i/>
          <w:sz w:val="24"/>
          <w:szCs w:val="24"/>
        </w:rPr>
        <w:t>.</w:t>
      </w:r>
      <w:r w:rsidR="006C5B83" w:rsidRPr="006C5B8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D30598" w:rsidRPr="002C03B6" w:rsidRDefault="00D30598" w:rsidP="00D014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мониторинг является приоритетной задачей особо охраняемых природных территорий и включает наблюдения за экосистемами, флорой и фауной, оценку состояния лесов и анализ химического состава почв. В Центрально-лесном биосферном заповеднике (ЦЛГПБЗ) более 30 лет проводятся исследования кислотно-основного состояния почв. Анализ химических свойств почв важен для мониторинга изменений их состояния и предотвращения негативных процессов. Для оценки влия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естественных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используются показатели кислотности и катионообменные свойства почв. Подзолистые почвы ЦЛГПБЗ отличаются разнообразием условий увлажнения и питания растений, что делает организацию мониторинга емкости катионного обмена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актуальной задачей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</w:t>
      </w:r>
      <w:r w:rsidR="00170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2, </w:t>
      </w:r>
      <w:r w:rsidR="00D014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D30598" w:rsidRDefault="00D30598" w:rsidP="00D014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работы является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пространственное и временное варьирование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подзолистых почвах ЦЛГПБЗ. В задачи работы входит: охарактеризовать величину рН</w:t>
      </w:r>
      <w:r w:rsidRPr="00084A6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Н2О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рН</w:t>
      </w:r>
      <w:r w:rsidRPr="00084A6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KCl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ЕКО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основных генетических горизонтах подзолисты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почв и в образцах из прикопок; о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пространственное и временное варьирование ЕКО в разных генетических горизонтах подзолистых почв.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0598" w:rsidRDefault="00D30598" w:rsidP="00D014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Непосредственным объектами исследования были образцы почвы, взятые по генетическим горизонтам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дерново-подзолистой почвы во второй половине июля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Образцы отобраны по основным генетическим горизонтах в разрезах и в 4 прикопках к каждому из разрезов с площадки 25 на 25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96 квартале ЦЛГПБЗ, на выровненной поверхности очень пологого склона юго-западной экспозиции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931">
        <w:rPr>
          <w:rFonts w:ascii="Times New Roman" w:eastAsia="Times New Roman" w:hAnsi="Times New Roman" w:cs="Times New Roman"/>
          <w:color w:val="000000"/>
          <w:sz w:val="24"/>
          <w:szCs w:val="24"/>
        </w:rPr>
        <w:t>рН определили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потенциометрическим методом. 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Обменные основания вытеснены из почвы раствором 1M NH</w:t>
      </w:r>
      <w:r w:rsidR="002C03B6" w:rsidRPr="00084A6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. Обменную кислотность определили в 1М KCl-вытяжке по методу Соколова с использованием автоматического титратора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</w:t>
      </w:r>
      <w:r w:rsidR="00084A68" w:rsidRP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etler</w:t>
      </w:r>
      <w:r w:rsidR="00084A68" w:rsidRP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A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Toledo</w:t>
      </w:r>
      <w:r w:rsidR="00084A68" w:rsidRPr="00084A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0931">
        <w:rPr>
          <w:rFonts w:ascii="Times New Roman" w:eastAsia="Times New Roman" w:hAnsi="Times New Roman" w:cs="Times New Roman"/>
          <w:color w:val="000000"/>
          <w:sz w:val="24"/>
          <w:szCs w:val="24"/>
        </w:rPr>
        <w:t>ЕКО эффективная была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рассчитана как сумма обменных оснований и обменной кислотности.</w:t>
      </w:r>
    </w:p>
    <w:p w:rsidR="009F45A6" w:rsidRDefault="009F45A6" w:rsidP="00D014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исследований 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 водной и солевой суспензий снижается с увеличением разложения органического материала в подгоризонтах подстилки, а в минеральных горизонтах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увеличивается вниз по профилю; м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аксимальные значения ЕКО (45-49 ммоль(экв.)/100г) наблюдаются в горизонтах подстилки из-за высокого содержания органического вещества, затем снижаются до 13-18, а в горизонте BD вновь повышаются до 20 ммоль(экв.)/100г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оэффициент пространственного варьирования ЕКО для органогенных горизонтов колеблется от 40 до 80%,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минеральных – от 14 до 70%;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азличия емкости катионного обмена по годам наблюдений статистически не значимы (при 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9F45A6">
        <w:rPr>
          <w:rFonts w:ascii="Times New Roman" w:eastAsia="Times New Roman" w:hAnsi="Times New Roman" w:cs="Times New Roman"/>
          <w:color w:val="000000"/>
          <w:sz w:val="24"/>
          <w:szCs w:val="24"/>
        </w:rPr>
        <w:t>0,05).</w:t>
      </w:r>
    </w:p>
    <w:p w:rsidR="00680F30" w:rsidRPr="006C5B83" w:rsidRDefault="00612B9E" w:rsidP="00D014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2C03B6" w:rsidRPr="002C03B6" w:rsidRDefault="002C03B6" w:rsidP="00D014A9">
      <w:pPr>
        <w:spacing w:after="0" w:line="240" w:lineRule="auto"/>
        <w:ind w:left="3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Добровольский Г.В. Регуляторная роль почвы в функционировании таежных экосистем. М., «Наука», 2002, 364стр.</w:t>
      </w:r>
    </w:p>
    <w:p w:rsidR="00680F30" w:rsidRPr="002C03B6" w:rsidRDefault="002C03B6" w:rsidP="00D014A9">
      <w:pPr>
        <w:spacing w:after="0" w:line="240" w:lineRule="auto"/>
        <w:ind w:left="357" w:firstLine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Карпачевский Л.О., Строганова М.Н. Почвы Центрально_лесного заповедника и их экологическая оценка // Динамика, структура почв и современные почвенные процессы. М., изд. МЦНИЛ Главохоты РСФСР, 1987. С. 10–30.</w:t>
      </w:r>
    </w:p>
    <w:p w:rsidR="002C03B6" w:rsidRPr="002C03B6" w:rsidRDefault="00D014A9" w:rsidP="00D014A9">
      <w:pPr>
        <w:spacing w:after="0" w:line="240" w:lineRule="auto"/>
        <w:ind w:left="35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03B6" w:rsidRPr="002C03B6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 Т.А., Дронова Т.Я., Толпешта И.И., Иванова С.Е., Взаимодействие лесных суглинистых подзолистых почв с модельныи кислыми осадками и кислотно-основная буферность подзолистых почв, изд. МГУ, 2001 год, 208 стр.</w:t>
      </w:r>
    </w:p>
    <w:sectPr w:rsidR="002C03B6" w:rsidRPr="002C0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88" w:rsidRDefault="00813288">
      <w:pPr>
        <w:spacing w:after="0" w:line="240" w:lineRule="auto"/>
      </w:pPr>
      <w:r>
        <w:separator/>
      </w:r>
    </w:p>
  </w:endnote>
  <w:endnote w:type="continuationSeparator" w:id="0">
    <w:p w:rsidR="00813288" w:rsidRDefault="0081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88" w:rsidRDefault="00813288">
      <w:pPr>
        <w:spacing w:after="0" w:line="240" w:lineRule="auto"/>
      </w:pPr>
      <w:r>
        <w:separator/>
      </w:r>
    </w:p>
  </w:footnote>
  <w:footnote w:type="continuationSeparator" w:id="0">
    <w:p w:rsidR="00813288" w:rsidRDefault="0081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9B3"/>
    <w:multiLevelType w:val="hybridMultilevel"/>
    <w:tmpl w:val="3F56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3F96"/>
    <w:multiLevelType w:val="hybridMultilevel"/>
    <w:tmpl w:val="329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07C3"/>
    <w:multiLevelType w:val="hybridMultilevel"/>
    <w:tmpl w:val="C63E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30"/>
    <w:rsid w:val="00084A68"/>
    <w:rsid w:val="00170529"/>
    <w:rsid w:val="002C03B6"/>
    <w:rsid w:val="002E25A4"/>
    <w:rsid w:val="00352634"/>
    <w:rsid w:val="004B64D5"/>
    <w:rsid w:val="005841E8"/>
    <w:rsid w:val="00612B9E"/>
    <w:rsid w:val="00680F30"/>
    <w:rsid w:val="006C5B83"/>
    <w:rsid w:val="00702DAD"/>
    <w:rsid w:val="00813288"/>
    <w:rsid w:val="00927E88"/>
    <w:rsid w:val="009F45A6"/>
    <w:rsid w:val="00A70931"/>
    <w:rsid w:val="00D014A9"/>
    <w:rsid w:val="00D30598"/>
    <w:rsid w:val="00E0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0E82"/>
  <w15:docId w15:val="{3B713829-55C6-4C95-97A7-5D8A36DD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 Геннадьевна</cp:lastModifiedBy>
  <cp:revision>8</cp:revision>
  <dcterms:created xsi:type="dcterms:W3CDTF">2025-03-05T19:32:00Z</dcterms:created>
  <dcterms:modified xsi:type="dcterms:W3CDTF">2025-03-09T17:35:00Z</dcterms:modified>
</cp:coreProperties>
</file>