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A063" w14:textId="79D00A9E" w:rsidR="00855F59" w:rsidRDefault="00855F59" w:rsidP="00855F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F59">
        <w:rPr>
          <w:rFonts w:ascii="Times New Roman" w:hAnsi="Times New Roman" w:cs="Times New Roman"/>
          <w:b/>
          <w:bCs/>
          <w:sz w:val="24"/>
          <w:szCs w:val="24"/>
        </w:rPr>
        <w:t>Роль БРИКС в трансформации мировой экономики: развитие альтернативных финансовых механизмов и перспективы экономического роста</w:t>
      </w:r>
    </w:p>
    <w:p w14:paraId="6AC90A46" w14:textId="3098DA60" w:rsidR="00855F59" w:rsidRPr="00855F59" w:rsidRDefault="00855F59" w:rsidP="00855F5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5F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Жукова Ж. Д.</w:t>
      </w:r>
    </w:p>
    <w:p w14:paraId="2C8716C5" w14:textId="39F21B3E" w:rsidR="00855F59" w:rsidRPr="00855F59" w:rsidRDefault="00855F59" w:rsidP="00855F5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5F59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3081CEF2" w14:textId="6930102E" w:rsidR="00855F59" w:rsidRPr="00855F59" w:rsidRDefault="00855F59" w:rsidP="00855F5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5F59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855F59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855F59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EECD4BB" w14:textId="77777777" w:rsidR="00855F59" w:rsidRPr="00855F59" w:rsidRDefault="00855F59" w:rsidP="00855F5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5F59">
        <w:rPr>
          <w:rFonts w:ascii="Times New Roman" w:hAnsi="Times New Roman" w:cs="Times New Roman"/>
          <w:i/>
          <w:iCs/>
          <w:sz w:val="24"/>
          <w:szCs w:val="24"/>
        </w:rPr>
        <w:t>экономический факультет, Москва, Россия</w:t>
      </w:r>
    </w:p>
    <w:p w14:paraId="1F21F5D6" w14:textId="09C2A892" w:rsidR="00855F59" w:rsidRPr="00855F59" w:rsidRDefault="00855F59" w:rsidP="00855F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5F59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 zh.d.zhukova@mail.ru</w:t>
      </w:r>
    </w:p>
    <w:p w14:paraId="038AF231" w14:textId="6345D559" w:rsidR="00EF7F7E" w:rsidRPr="00855F59" w:rsidRDefault="00EF7F7E" w:rsidP="00855F5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>По мере изменения глобального экономического ландшафта объединение БРИКС играет все более значимую роль в перестройке международной торговли и финансовых систем. В 2024 году к БРИКС присоединилось несколько новых стран</w:t>
      </w:r>
      <w:r w:rsidR="009D3997" w:rsidRPr="00855F59">
        <w:rPr>
          <w:rFonts w:ascii="Times New Roman" w:hAnsi="Times New Roman" w:cs="Times New Roman"/>
          <w:sz w:val="24"/>
          <w:szCs w:val="24"/>
        </w:rPr>
        <w:t xml:space="preserve"> и</w:t>
      </w:r>
      <w:r w:rsidRPr="00855F59">
        <w:rPr>
          <w:rFonts w:ascii="Times New Roman" w:hAnsi="Times New Roman" w:cs="Times New Roman"/>
          <w:sz w:val="24"/>
          <w:szCs w:val="24"/>
        </w:rPr>
        <w:t xml:space="preserve"> мы ожидаем, что альянс продолжит усиливать свое влияние за счёт включения новых стран и углубления сотрудничества с партнёрами. </w:t>
      </w:r>
      <w:r w:rsidR="009D3997" w:rsidRPr="00855F59">
        <w:rPr>
          <w:rFonts w:ascii="Times New Roman" w:hAnsi="Times New Roman" w:cs="Times New Roman"/>
          <w:sz w:val="24"/>
          <w:szCs w:val="24"/>
        </w:rPr>
        <w:t>Расширение БРИКС</w:t>
      </w:r>
      <w:r w:rsidRPr="00855F59">
        <w:rPr>
          <w:rFonts w:ascii="Times New Roman" w:hAnsi="Times New Roman" w:cs="Times New Roman"/>
          <w:sz w:val="24"/>
          <w:szCs w:val="24"/>
        </w:rPr>
        <w:t xml:space="preserve"> меняет динамику торговли, региональные экономические потоки и располагает к более активной проработке альтернативных механизмов взаимных расчетов и финансирования для развивающихся стран [3]. </w:t>
      </w:r>
    </w:p>
    <w:p w14:paraId="0479F701" w14:textId="54F016FF" w:rsidR="00EF7F7E" w:rsidRPr="00855F59" w:rsidRDefault="00EF7F7E" w:rsidP="00855F5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 xml:space="preserve">В исследовании рассматривается влияние БРИКС на глобальные экономические процессы </w:t>
      </w:r>
      <w:r w:rsidR="009D3997" w:rsidRPr="00855F59">
        <w:rPr>
          <w:rFonts w:ascii="Times New Roman" w:hAnsi="Times New Roman" w:cs="Times New Roman"/>
          <w:sz w:val="24"/>
          <w:szCs w:val="24"/>
        </w:rPr>
        <w:t>с фокусом</w:t>
      </w:r>
      <w:r w:rsidRPr="00855F59">
        <w:rPr>
          <w:rFonts w:ascii="Times New Roman" w:hAnsi="Times New Roman" w:cs="Times New Roman"/>
          <w:sz w:val="24"/>
          <w:szCs w:val="24"/>
        </w:rPr>
        <w:t xml:space="preserve"> на альтернативные финансовые механизмы, динамику торгового баланса и потенциал экономического роста группы. Мы оценили перспективы перехода к расчетам в национальных валютах, готовность и целесообразность создания единой платежной единицы, рассмотрели потенциальную роль цифровых валют в торговле между странами БРИКС. В актуальных исследованиях [1, 4, 5] анализируется растущая роль национальных валют в международных расчетах</w:t>
      </w:r>
      <w:r w:rsidR="009D3997" w:rsidRPr="00855F59">
        <w:rPr>
          <w:rFonts w:ascii="Times New Roman" w:hAnsi="Times New Roman" w:cs="Times New Roman"/>
          <w:sz w:val="24"/>
          <w:szCs w:val="24"/>
        </w:rPr>
        <w:t>,</w:t>
      </w:r>
      <w:r w:rsidRPr="00855F59">
        <w:rPr>
          <w:rFonts w:ascii="Times New Roman" w:hAnsi="Times New Roman" w:cs="Times New Roman"/>
          <w:sz w:val="24"/>
          <w:szCs w:val="24"/>
        </w:rPr>
        <w:t xml:space="preserve"> подчеркива</w:t>
      </w:r>
      <w:r w:rsidR="009D3997" w:rsidRPr="00855F59">
        <w:rPr>
          <w:rFonts w:ascii="Times New Roman" w:hAnsi="Times New Roman" w:cs="Times New Roman"/>
          <w:sz w:val="24"/>
          <w:szCs w:val="24"/>
        </w:rPr>
        <w:t>ется</w:t>
      </w:r>
      <w:r w:rsidRPr="00855F59">
        <w:rPr>
          <w:rFonts w:ascii="Times New Roman" w:hAnsi="Times New Roman" w:cs="Times New Roman"/>
          <w:sz w:val="24"/>
          <w:szCs w:val="24"/>
        </w:rPr>
        <w:t xml:space="preserve"> растущее значение двусторонних торговых соглашений</w:t>
      </w:r>
      <w:r w:rsidR="009D3997" w:rsidRPr="00855F59">
        <w:rPr>
          <w:rFonts w:ascii="Times New Roman" w:hAnsi="Times New Roman" w:cs="Times New Roman"/>
          <w:sz w:val="24"/>
          <w:szCs w:val="24"/>
        </w:rPr>
        <w:t xml:space="preserve"> </w:t>
      </w:r>
      <w:r w:rsidRPr="00855F59">
        <w:rPr>
          <w:rFonts w:ascii="Times New Roman" w:hAnsi="Times New Roman" w:cs="Times New Roman"/>
          <w:sz w:val="24"/>
          <w:szCs w:val="24"/>
        </w:rPr>
        <w:t>и необходимость альтернативных финансовых механизмов для обеспечения устойчивости экономики. Мы считаем, что переход на расчеты в национальных валютах способствует укреплению финансового сектора и снижению геополитических рисков, однако остаются значительные ограничения этого процесса: волатильность валют, нехватка ликвидности, отсутствие надежной институциональной базы. Страны БРИКС могут стать первопроходцами в создании альтернативных систем расчетов [2,</w:t>
      </w:r>
      <w:r w:rsidR="0029678B">
        <w:rPr>
          <w:rFonts w:ascii="Times New Roman" w:hAnsi="Times New Roman" w:cs="Times New Roman"/>
          <w:sz w:val="24"/>
          <w:szCs w:val="24"/>
        </w:rPr>
        <w:t xml:space="preserve"> </w:t>
      </w:r>
      <w:r w:rsidRPr="00855F59">
        <w:rPr>
          <w:rFonts w:ascii="Times New Roman" w:hAnsi="Times New Roman" w:cs="Times New Roman"/>
          <w:sz w:val="24"/>
          <w:szCs w:val="24"/>
        </w:rPr>
        <w:t xml:space="preserve">6], способствующих развитию торговли и снижающих зависимость от западных финансовых структур. </w:t>
      </w:r>
    </w:p>
    <w:p w14:paraId="1FB33584" w14:textId="74E97614" w:rsidR="00BD6168" w:rsidRDefault="00EF7F7E" w:rsidP="00855F5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>В работе также исследуется взаимосвязь между торговлей, инвестициями и экономическим ростом в странах БРИКС, анализируется влияние группы на мировую экономику в целом [7, 8]. Используя статистические методы анализа данных и системный подход, наше исследование выявляет проблемы и возможности финансовой интеграции в рамках БРИКС и дает стратегическое представление о пути к устойчивому экономическому развитию. Результаты подчеркивают растущее значение БРИКС в создании многополярного финансового порядка и снижении зависимости от традиционных валютных систем.</w:t>
      </w:r>
    </w:p>
    <w:p w14:paraId="24B83A1C" w14:textId="26864A97" w:rsidR="00065B09" w:rsidRPr="00855F59" w:rsidRDefault="00855F59" w:rsidP="00855F59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B00227F" w14:textId="77777777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>Василевский И. М. Переход России к расчетам в национальных валютах в контексте изменений в мировой валютно-финансовой системе // Экономика и управление. 2024. Т. 30. № 4. С. 484-491.</w:t>
      </w:r>
    </w:p>
    <w:p w14:paraId="3F383874" w14:textId="77777777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>Жариков М. В. Проблемы дедолларизации российской экономики // Теория и практика общественного развития. 2019. № 2 (132). С. 55-58.</w:t>
      </w:r>
    </w:p>
    <w:p w14:paraId="6ADA9D91" w14:textId="77777777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>Леонова О. Г. Расширение БРИКС и его геополитические последствия // Россия и современный мир. 2024. № 2 (123). С. 55-71.</w:t>
      </w:r>
    </w:p>
    <w:p w14:paraId="5FDBC54D" w14:textId="77777777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lastRenderedPageBreak/>
        <w:t>Михалев И. А. Национальные валюты в международных расчетах: вызовы и перспективы для России // Научные записки молодых исследователей. 2023. Т. 11. № 4. С. 38-45.</w:t>
      </w:r>
    </w:p>
    <w:p w14:paraId="0D2CFE1B" w14:textId="77777777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855F59">
        <w:rPr>
          <w:rFonts w:ascii="Times New Roman" w:hAnsi="Times New Roman" w:cs="Times New Roman"/>
          <w:sz w:val="24"/>
          <w:szCs w:val="24"/>
        </w:rPr>
        <w:t>Третьякова Г. В., Казаченко А. А., Ви Л. Н. Л. Перспективы использования национальных валют в международных расчетах с участием России и Китая // Вестник Томского государственного университета. Экономика. 2022. № 58. С. 190-207.</w:t>
      </w:r>
    </w:p>
    <w:p w14:paraId="121D1133" w14:textId="77777777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5F59">
        <w:rPr>
          <w:rFonts w:ascii="Times New Roman" w:hAnsi="Times New Roman" w:cs="Times New Roman"/>
          <w:sz w:val="24"/>
          <w:szCs w:val="24"/>
          <w:lang w:val="en-US"/>
        </w:rPr>
        <w:t>Gnidchenko</w:t>
      </w:r>
      <w:proofErr w:type="spellEnd"/>
      <w:r w:rsidRPr="00855F59">
        <w:rPr>
          <w:rFonts w:ascii="Times New Roman" w:hAnsi="Times New Roman" w:cs="Times New Roman"/>
          <w:sz w:val="24"/>
          <w:szCs w:val="24"/>
          <w:lang w:val="en-US"/>
        </w:rPr>
        <w:t xml:space="preserve"> A. Bargaining power, product differentiation, and currency patterns in intra-BRICS trade // BRICS Journal of Economics. 2023. Vol. 4, No. 3. P. 285-299. DOI: 10.3897/brics-econ.</w:t>
      </w:r>
      <w:proofErr w:type="gramStart"/>
      <w:r w:rsidRPr="00855F59">
        <w:rPr>
          <w:rFonts w:ascii="Times New Roman" w:hAnsi="Times New Roman" w:cs="Times New Roman"/>
          <w:sz w:val="24"/>
          <w:szCs w:val="24"/>
          <w:lang w:val="en-US"/>
        </w:rPr>
        <w:t>4.e</w:t>
      </w:r>
      <w:proofErr w:type="gramEnd"/>
      <w:r w:rsidRPr="00855F59">
        <w:rPr>
          <w:rFonts w:ascii="Times New Roman" w:hAnsi="Times New Roman" w:cs="Times New Roman"/>
          <w:sz w:val="24"/>
          <w:szCs w:val="24"/>
          <w:lang w:val="en-US"/>
        </w:rPr>
        <w:t>102638.</w:t>
      </w:r>
    </w:p>
    <w:p w14:paraId="00299EA2" w14:textId="0BC99FBD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5F59">
        <w:rPr>
          <w:rFonts w:ascii="Times New Roman" w:hAnsi="Times New Roman" w:cs="Times New Roman"/>
          <w:sz w:val="24"/>
          <w:szCs w:val="24"/>
          <w:lang w:val="en-US"/>
        </w:rPr>
        <w:t>UNCTADstat</w:t>
      </w:r>
      <w:proofErr w:type="spellEnd"/>
      <w:r w:rsidRPr="00855F59">
        <w:rPr>
          <w:rFonts w:ascii="Times New Roman" w:hAnsi="Times New Roman" w:cs="Times New Roman"/>
          <w:sz w:val="24"/>
          <w:szCs w:val="24"/>
          <w:lang w:val="en-US"/>
        </w:rPr>
        <w:t xml:space="preserve">. Data Center: </w:t>
      </w:r>
      <w:hyperlink r:id="rId5" w:tgtFrame="_new" w:history="1">
        <w:r w:rsidRPr="00855F5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https://unctadstat.unctad.org/datacentre/</w:t>
        </w:r>
      </w:hyperlink>
    </w:p>
    <w:p w14:paraId="57B75CCE" w14:textId="5101E010" w:rsidR="00065B09" w:rsidRPr="00855F59" w:rsidRDefault="00065B09" w:rsidP="00855F59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855F59">
        <w:rPr>
          <w:rFonts w:ascii="Times New Roman" w:hAnsi="Times New Roman" w:cs="Times New Roman"/>
          <w:sz w:val="24"/>
          <w:szCs w:val="24"/>
          <w:lang w:val="en-US"/>
        </w:rPr>
        <w:t xml:space="preserve">World Bank Open Data: </w:t>
      </w:r>
      <w:hyperlink r:id="rId6" w:tgtFrame="_new" w:history="1">
        <w:r w:rsidRPr="00855F5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https://data.worldbank.org/</w:t>
        </w:r>
      </w:hyperlink>
    </w:p>
    <w:p w14:paraId="215DEAA9" w14:textId="77777777" w:rsidR="00065B09" w:rsidRPr="00855F59" w:rsidRDefault="00065B09" w:rsidP="00855F59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5B09" w:rsidRPr="00855F59" w:rsidSect="00855F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6127"/>
    <w:multiLevelType w:val="hybridMultilevel"/>
    <w:tmpl w:val="EAAA2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0040"/>
    <w:multiLevelType w:val="hybridMultilevel"/>
    <w:tmpl w:val="9EB0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47375">
    <w:abstractNumId w:val="0"/>
  </w:num>
  <w:num w:numId="2" w16cid:durableId="180966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3B"/>
    <w:rsid w:val="00065B09"/>
    <w:rsid w:val="0018053B"/>
    <w:rsid w:val="0029678B"/>
    <w:rsid w:val="00374E64"/>
    <w:rsid w:val="006305CE"/>
    <w:rsid w:val="007D502A"/>
    <w:rsid w:val="007F2320"/>
    <w:rsid w:val="00855F59"/>
    <w:rsid w:val="009D3997"/>
    <w:rsid w:val="00A25BC8"/>
    <w:rsid w:val="00BD6168"/>
    <w:rsid w:val="00E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9EE9"/>
  <w15:chartTrackingRefBased/>
  <w15:docId w15:val="{470C74BC-AB82-4665-987D-541E8BEE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5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5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5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5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5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5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5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5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5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worldbank.org/" TargetMode="External"/><Relationship Id="rId5" Type="http://schemas.openxmlformats.org/officeDocument/2006/relationships/hyperlink" Target="https://unctadstat.unctad.org/datacent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S</dc:creator>
  <cp:keywords/>
  <dc:description/>
  <cp:lastModifiedBy>Жанна S</cp:lastModifiedBy>
  <cp:revision>3</cp:revision>
  <dcterms:created xsi:type="dcterms:W3CDTF">2025-03-09T13:57:00Z</dcterms:created>
  <dcterms:modified xsi:type="dcterms:W3CDTF">2025-03-09T13:58:00Z</dcterms:modified>
</cp:coreProperties>
</file>