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BBF88" w14:textId="6D22CC82" w:rsidR="006F02CA" w:rsidRDefault="003D6582" w:rsidP="003D6582">
      <w:pPr>
        <w:spacing w:after="0" w:line="240" w:lineRule="auto"/>
        <w:ind w:firstLine="136"/>
        <w:rPr>
          <w:rFonts w:ascii="Times New Roman" w:hAnsi="Times New Roman" w:cs="Times New Roman"/>
          <w:b/>
          <w:bCs/>
          <w:sz w:val="28"/>
          <w:szCs w:val="28"/>
          <w:lang w:val="en-US"/>
        </w:rPr>
      </w:pPr>
      <w:proofErr w:type="spellStart"/>
      <w:r w:rsidRPr="003D6582">
        <w:rPr>
          <w:rFonts w:ascii="Times New Roman" w:hAnsi="Times New Roman" w:cs="Times New Roman"/>
          <w:sz w:val="24"/>
          <w:szCs w:val="24"/>
          <w:lang w:val="en-US"/>
        </w:rPr>
        <w:t>T</w:t>
      </w:r>
      <w:r>
        <w:rPr>
          <w:rFonts w:ascii="Times New Roman" w:hAnsi="Times New Roman" w:cs="Times New Roman"/>
          <w:sz w:val="24"/>
          <w:szCs w:val="24"/>
          <w:lang w:val="en-US"/>
        </w:rPr>
        <w:t>nc’s</w:t>
      </w:r>
      <w:proofErr w:type="spellEnd"/>
      <w:r>
        <w:rPr>
          <w:rFonts w:ascii="Times New Roman" w:hAnsi="Times New Roman" w:cs="Times New Roman"/>
          <w:sz w:val="24"/>
          <w:szCs w:val="24"/>
          <w:lang w:val="en-US"/>
        </w:rPr>
        <w:t xml:space="preserve"> and the transformation of the world economy</w:t>
      </w:r>
    </w:p>
    <w:p w14:paraId="63A99E8A" w14:textId="4D962B9C" w:rsidR="00DF2148" w:rsidRPr="00DC75E2" w:rsidRDefault="00DF2148" w:rsidP="003D6582">
      <w:pPr>
        <w:spacing w:before="4" w:after="4" w:line="240" w:lineRule="auto"/>
        <w:ind w:left="136" w:right="136"/>
        <w:rPr>
          <w:rFonts w:ascii="Times New Roman" w:hAnsi="Times New Roman" w:cs="Times New Roman"/>
          <w:sz w:val="24"/>
          <w:szCs w:val="24"/>
          <w:lang w:val="en-US"/>
        </w:rPr>
      </w:pPr>
      <w:r w:rsidRPr="00DC75E2">
        <w:rPr>
          <w:rFonts w:ascii="Times New Roman" w:hAnsi="Times New Roman" w:cs="Times New Roman"/>
          <w:sz w:val="24"/>
          <w:szCs w:val="24"/>
          <w:lang w:val="en-US"/>
        </w:rPr>
        <w:t>2</w:t>
      </w:r>
      <w:r w:rsidRPr="00DC75E2">
        <w:rPr>
          <w:rFonts w:ascii="Times New Roman" w:hAnsi="Times New Roman" w:cs="Times New Roman"/>
          <w:sz w:val="24"/>
          <w:szCs w:val="24"/>
          <w:vertAlign w:val="superscript"/>
          <w:lang w:val="en-US"/>
        </w:rPr>
        <w:t>nd</w:t>
      </w:r>
      <w:r w:rsidRPr="00DC75E2">
        <w:rPr>
          <w:rFonts w:ascii="Times New Roman" w:hAnsi="Times New Roman" w:cs="Times New Roman"/>
          <w:sz w:val="24"/>
          <w:szCs w:val="24"/>
          <w:lang w:val="en-US"/>
        </w:rPr>
        <w:t xml:space="preserve"> year student</w:t>
      </w:r>
    </w:p>
    <w:p w14:paraId="3621C18A" w14:textId="368B31A4" w:rsidR="00DF2148" w:rsidRPr="00DC75E2" w:rsidRDefault="00DF2148" w:rsidP="003D6582">
      <w:pPr>
        <w:spacing w:before="4" w:after="4" w:line="240" w:lineRule="auto"/>
        <w:ind w:left="136" w:right="136"/>
        <w:rPr>
          <w:rFonts w:ascii="Times New Roman" w:hAnsi="Times New Roman" w:cs="Times New Roman"/>
          <w:sz w:val="24"/>
          <w:szCs w:val="24"/>
          <w:lang w:val="en-US"/>
        </w:rPr>
      </w:pPr>
      <w:r w:rsidRPr="00DC75E2">
        <w:rPr>
          <w:rFonts w:ascii="Times New Roman" w:hAnsi="Times New Roman" w:cs="Times New Roman"/>
          <w:sz w:val="24"/>
          <w:szCs w:val="24"/>
          <w:lang w:val="en-US"/>
        </w:rPr>
        <w:t>Financial University</w:t>
      </w:r>
    </w:p>
    <w:p w14:paraId="2BF790C8" w14:textId="6BD4BB49" w:rsidR="00924A67" w:rsidRPr="00DC75E2" w:rsidRDefault="008E01E2" w:rsidP="005348A5">
      <w:pPr>
        <w:spacing w:before="4" w:after="4" w:line="240" w:lineRule="auto"/>
        <w:ind w:left="136" w:right="136"/>
        <w:rPr>
          <w:rFonts w:ascii="Times New Roman" w:hAnsi="Times New Roman" w:cs="Times New Roman"/>
          <w:sz w:val="24"/>
          <w:szCs w:val="24"/>
          <w:lang w:val="en-US"/>
        </w:rPr>
      </w:pPr>
      <w:r w:rsidRPr="00DC75E2">
        <w:rPr>
          <w:rFonts w:ascii="Times New Roman" w:hAnsi="Times New Roman" w:cs="Times New Roman"/>
          <w:sz w:val="24"/>
          <w:szCs w:val="24"/>
          <w:lang w:val="en-US"/>
        </w:rPr>
        <w:t>Smotraeva Polina</w:t>
      </w:r>
      <w:r w:rsidR="00DC75E2">
        <w:rPr>
          <w:rFonts w:ascii="Times New Roman" w:hAnsi="Times New Roman" w:cs="Times New Roman"/>
          <w:sz w:val="24"/>
          <w:szCs w:val="24"/>
          <w:lang w:val="en-US"/>
        </w:rPr>
        <w:t xml:space="preserve"> Andreevna</w:t>
      </w:r>
    </w:p>
    <w:p w14:paraId="0F460425" w14:textId="59579CFF" w:rsidR="00924A67" w:rsidRPr="00DC75E2" w:rsidRDefault="00924A67" w:rsidP="005348A5">
      <w:pPr>
        <w:spacing w:before="4" w:after="4" w:line="240" w:lineRule="auto"/>
        <w:ind w:left="136" w:right="136"/>
        <w:rPr>
          <w:rFonts w:ascii="Times New Roman" w:hAnsi="Times New Roman" w:cs="Times New Roman"/>
          <w:sz w:val="24"/>
          <w:szCs w:val="24"/>
          <w:lang w:val="en-US"/>
        </w:rPr>
      </w:pPr>
      <w:r w:rsidRPr="00DC75E2">
        <w:rPr>
          <w:rFonts w:ascii="Times New Roman" w:hAnsi="Times New Roman" w:cs="Times New Roman"/>
          <w:sz w:val="24"/>
          <w:szCs w:val="24"/>
          <w:lang w:val="en-US"/>
        </w:rPr>
        <w:t>Faculty of Taxes, Audit and Business Analysis</w:t>
      </w:r>
    </w:p>
    <w:p w14:paraId="062F6D3E" w14:textId="19AAFDF7" w:rsidR="006F02CA" w:rsidRPr="00DC75E2" w:rsidRDefault="00DF2148" w:rsidP="005348A5">
      <w:pPr>
        <w:spacing w:before="4" w:after="4" w:line="240" w:lineRule="auto"/>
        <w:ind w:left="136" w:right="136"/>
        <w:rPr>
          <w:rFonts w:ascii="Times New Roman" w:hAnsi="Times New Roman" w:cs="Times New Roman"/>
          <w:sz w:val="24"/>
          <w:szCs w:val="24"/>
          <w:lang w:val="en-US"/>
        </w:rPr>
      </w:pPr>
      <w:r w:rsidRPr="00DC75E2">
        <w:rPr>
          <w:rFonts w:ascii="Times New Roman" w:hAnsi="Times New Roman" w:cs="Times New Roman"/>
          <w:sz w:val="24"/>
          <w:szCs w:val="24"/>
          <w:lang w:val="en-US"/>
        </w:rPr>
        <w:t>E-mail: sp231043@gmail.com</w:t>
      </w:r>
    </w:p>
    <w:p w14:paraId="7686E501" w14:textId="77777777" w:rsidR="006F02CA" w:rsidRPr="00DC75E2" w:rsidRDefault="006F02CA" w:rsidP="005348A5">
      <w:pPr>
        <w:spacing w:before="4" w:after="4" w:line="240" w:lineRule="auto"/>
        <w:ind w:left="136" w:right="136"/>
        <w:jc w:val="center"/>
        <w:rPr>
          <w:rFonts w:ascii="Times New Roman" w:hAnsi="Times New Roman" w:cs="Times New Roman"/>
          <w:sz w:val="24"/>
          <w:szCs w:val="24"/>
          <w:lang w:val="en-US"/>
        </w:rPr>
      </w:pPr>
    </w:p>
    <w:p w14:paraId="0B91FD9C" w14:textId="424507BE" w:rsidR="000D6A5B" w:rsidRPr="00DC75E2" w:rsidRDefault="000D6A5B" w:rsidP="005348A5">
      <w:pPr>
        <w:spacing w:before="4" w:after="4" w:line="240" w:lineRule="auto"/>
        <w:ind w:left="136" w:right="136" w:firstLine="708"/>
        <w:rPr>
          <w:rFonts w:ascii="Times New Roman" w:hAnsi="Times New Roman" w:cs="Times New Roman"/>
          <w:sz w:val="24"/>
          <w:szCs w:val="24"/>
          <w:lang w:val="en-US"/>
        </w:rPr>
      </w:pPr>
      <w:r w:rsidRPr="00DC75E2">
        <w:rPr>
          <w:rFonts w:ascii="Times New Roman" w:hAnsi="Times New Roman" w:cs="Times New Roman"/>
          <w:sz w:val="24"/>
          <w:szCs w:val="24"/>
          <w:lang w:val="en-US"/>
        </w:rPr>
        <w:t xml:space="preserve">Transnational corporations (TNCs) represent a continually significant concept in the context of the evolving global economy. The examination of TNCs and their influence on economic performance and various factors is a crucial area of study in contemporary economic theory. Understanding the interconnections between TNCs and their impact on global markets, as well as the cause-and-effect relationships that arise from their operations, forms the foundation of this field. The ultimate objective is not only to analyze historical trends related to TNCs but also to effectively apply these insights to </w:t>
      </w:r>
      <w:r w:rsidR="00AF248C" w:rsidRPr="00DC75E2">
        <w:rPr>
          <w:rFonts w:ascii="Times New Roman" w:hAnsi="Times New Roman" w:cs="Times New Roman"/>
          <w:sz w:val="24"/>
          <w:szCs w:val="24"/>
          <w:lang w:val="en-US"/>
        </w:rPr>
        <w:t>the transformation of the world economy during the latest per</w:t>
      </w:r>
      <w:r w:rsidR="00760854" w:rsidRPr="00DC75E2">
        <w:rPr>
          <w:rFonts w:ascii="Times New Roman" w:hAnsi="Times New Roman" w:cs="Times New Roman"/>
          <w:sz w:val="24"/>
          <w:szCs w:val="24"/>
          <w:lang w:val="en-US"/>
        </w:rPr>
        <w:t>iod.</w:t>
      </w:r>
    </w:p>
    <w:p w14:paraId="338B1694" w14:textId="3C84CF88" w:rsidR="00760854" w:rsidRPr="00DC75E2" w:rsidRDefault="00760854" w:rsidP="005348A5">
      <w:pPr>
        <w:spacing w:before="4" w:after="4" w:line="240" w:lineRule="auto"/>
        <w:ind w:left="136" w:right="136" w:firstLine="709"/>
        <w:jc w:val="both"/>
        <w:rPr>
          <w:rFonts w:ascii="Times New Roman" w:hAnsi="Times New Roman" w:cs="Times New Roman"/>
          <w:sz w:val="24"/>
          <w:szCs w:val="24"/>
          <w:lang w:val="en-US"/>
        </w:rPr>
      </w:pPr>
      <w:r w:rsidRPr="00DC75E2">
        <w:rPr>
          <w:rFonts w:ascii="Times New Roman" w:hAnsi="Times New Roman" w:cs="Times New Roman"/>
          <w:sz w:val="24"/>
          <w:szCs w:val="24"/>
          <w:lang w:val="en-US"/>
        </w:rPr>
        <w:t>Transnational corporations (TNCs) serve as a crucial reminder of the potential long-term implications that can arise from decisions deemed beneficial based on historical experiences. While TNCs may not always be the primary focus of analysis, they can provide valuable context for understanding the consequences of specific decisions or unexpected events, helping to distinguish these outcomes from coincidental factors.</w:t>
      </w:r>
    </w:p>
    <w:p w14:paraId="17C12F01" w14:textId="001EEE20" w:rsidR="000D6A5B" w:rsidRPr="00DC75E2" w:rsidRDefault="000D6A5B" w:rsidP="005348A5">
      <w:pPr>
        <w:spacing w:before="4" w:after="4" w:line="240" w:lineRule="auto"/>
        <w:ind w:left="136" w:right="136" w:firstLine="709"/>
        <w:jc w:val="both"/>
        <w:rPr>
          <w:rFonts w:ascii="Times New Roman" w:hAnsi="Times New Roman" w:cs="Times New Roman"/>
          <w:sz w:val="24"/>
          <w:szCs w:val="24"/>
          <w:lang w:val="en-US"/>
        </w:rPr>
      </w:pPr>
      <w:r w:rsidRPr="00DC75E2">
        <w:rPr>
          <w:rFonts w:ascii="Times New Roman" w:hAnsi="Times New Roman" w:cs="Times New Roman"/>
          <w:sz w:val="24"/>
          <w:szCs w:val="24"/>
          <w:lang w:val="en-US"/>
        </w:rPr>
        <w:t>This course project focuses on significance of TNCs within the current world economy. The findings presented in this work may be pertinent when addressing the subject in an educational context.</w:t>
      </w:r>
    </w:p>
    <w:p w14:paraId="23FD9EC1" w14:textId="5A727915" w:rsidR="009E5E44" w:rsidRPr="00DC75E2" w:rsidRDefault="009E5E44" w:rsidP="005348A5">
      <w:pPr>
        <w:spacing w:before="4" w:after="4" w:line="240" w:lineRule="auto"/>
        <w:ind w:left="136" w:right="136" w:firstLine="709"/>
        <w:jc w:val="both"/>
        <w:rPr>
          <w:rFonts w:ascii="Times New Roman" w:hAnsi="Times New Roman" w:cs="Times New Roman"/>
          <w:sz w:val="24"/>
          <w:szCs w:val="24"/>
          <w:lang w:val="en-US"/>
        </w:rPr>
      </w:pPr>
      <w:r w:rsidRPr="00DC75E2">
        <w:rPr>
          <w:rFonts w:ascii="Times New Roman" w:hAnsi="Times New Roman" w:cs="Times New Roman"/>
          <w:sz w:val="24"/>
          <w:szCs w:val="24"/>
          <w:lang w:val="en-US"/>
        </w:rPr>
        <w:t xml:space="preserve">Transnational corporations (TNCs) have become pivotal players in the transformation of the world economy in the </w:t>
      </w:r>
      <w:r w:rsidR="00D4263B" w:rsidRPr="00DC75E2">
        <w:rPr>
          <w:rFonts w:ascii="Times New Roman" w:hAnsi="Times New Roman" w:cs="Times New Roman"/>
          <w:sz w:val="24"/>
          <w:szCs w:val="24"/>
          <w:lang w:val="en-US"/>
        </w:rPr>
        <w:t xml:space="preserve">XXI </w:t>
      </w:r>
      <w:r w:rsidRPr="00DC75E2">
        <w:rPr>
          <w:rFonts w:ascii="Times New Roman" w:hAnsi="Times New Roman" w:cs="Times New Roman"/>
          <w:sz w:val="24"/>
          <w:szCs w:val="24"/>
          <w:lang w:val="en-US"/>
        </w:rPr>
        <w:t>century, influencing various dimensions of economic performance, globalization, and international trade.</w:t>
      </w:r>
      <w:r w:rsidR="00D4263B" w:rsidRPr="00DC75E2">
        <w:rPr>
          <w:rFonts w:ascii="Times New Roman" w:hAnsi="Times New Roman" w:cs="Times New Roman"/>
          <w:sz w:val="24"/>
          <w:szCs w:val="24"/>
          <w:lang w:val="en-US"/>
        </w:rPr>
        <w:t xml:space="preserve"> However, they emerged and began to carry out their activities before the advent of the era of globalization, at the turn of the XX–XXI centuries. and are actually institutions that promote globalization and even the notion world economy.</w:t>
      </w:r>
    </w:p>
    <w:p w14:paraId="44763FA7" w14:textId="089C421E" w:rsidR="006759FD" w:rsidRPr="00DC75E2" w:rsidRDefault="009E5E44" w:rsidP="005348A5">
      <w:pPr>
        <w:spacing w:before="4" w:after="4" w:line="240" w:lineRule="auto"/>
        <w:ind w:left="136" w:right="136" w:firstLine="709"/>
        <w:jc w:val="both"/>
        <w:rPr>
          <w:rFonts w:ascii="Times New Roman" w:hAnsi="Times New Roman" w:cs="Times New Roman"/>
          <w:sz w:val="24"/>
          <w:szCs w:val="24"/>
          <w:lang w:val="en-US"/>
        </w:rPr>
      </w:pPr>
      <w:r w:rsidRPr="00DC75E2">
        <w:rPr>
          <w:rFonts w:ascii="Times New Roman" w:hAnsi="Times New Roman" w:cs="Times New Roman"/>
          <w:sz w:val="24"/>
          <w:szCs w:val="24"/>
          <w:lang w:val="en-US"/>
        </w:rPr>
        <w:t xml:space="preserve">As the global economy continues to evolve, the role of TNCs is likely to change in response to emerging challenges such as climate change, geopolitical tensions, and shifts in consumer preferences. </w:t>
      </w:r>
      <w:r w:rsidR="007D5E28" w:rsidRPr="00DC75E2">
        <w:rPr>
          <w:rFonts w:ascii="Times New Roman" w:hAnsi="Times New Roman" w:cs="Times New Roman"/>
          <w:sz w:val="24"/>
          <w:szCs w:val="24"/>
          <w:lang w:val="en-US"/>
        </w:rPr>
        <w:t xml:space="preserve">There are comparatively few </w:t>
      </w:r>
      <w:r w:rsidRPr="00DC75E2">
        <w:rPr>
          <w:rFonts w:ascii="Times New Roman" w:hAnsi="Times New Roman" w:cs="Times New Roman"/>
          <w:sz w:val="24"/>
          <w:szCs w:val="24"/>
          <w:lang w:val="en-US"/>
        </w:rPr>
        <w:t xml:space="preserve">forecasts and analyses of how TNCs may adapt to these changes and the </w:t>
      </w:r>
      <w:r w:rsidR="007D5E28" w:rsidRPr="00DC75E2">
        <w:rPr>
          <w:rFonts w:ascii="Times New Roman" w:hAnsi="Times New Roman" w:cs="Times New Roman"/>
          <w:sz w:val="24"/>
          <w:szCs w:val="24"/>
          <w:lang w:val="en-US"/>
        </w:rPr>
        <w:t>forms of the world economic transformation itself</w:t>
      </w:r>
      <w:r w:rsidRPr="00DC75E2">
        <w:rPr>
          <w:rFonts w:ascii="Times New Roman" w:hAnsi="Times New Roman" w:cs="Times New Roman"/>
          <w:sz w:val="24"/>
          <w:szCs w:val="24"/>
          <w:lang w:val="en-US"/>
        </w:rPr>
        <w:t>.</w:t>
      </w:r>
      <w:r w:rsidR="007D5E28" w:rsidRPr="00DC75E2">
        <w:rPr>
          <w:rFonts w:ascii="Times New Roman" w:hAnsi="Times New Roman" w:cs="Times New Roman"/>
          <w:sz w:val="24"/>
          <w:szCs w:val="24"/>
          <w:lang w:val="en-US"/>
        </w:rPr>
        <w:t xml:space="preserve"> The practical potential of this theme was important in the choice for the course project.</w:t>
      </w:r>
    </w:p>
    <w:p w14:paraId="2734F01D" w14:textId="77777777" w:rsidR="006759FD" w:rsidRPr="00DC75E2" w:rsidRDefault="006759FD" w:rsidP="005348A5">
      <w:pPr>
        <w:spacing w:before="4" w:after="4" w:line="240" w:lineRule="auto"/>
        <w:ind w:left="136" w:right="136"/>
        <w:jc w:val="both"/>
        <w:rPr>
          <w:rFonts w:ascii="Times New Roman" w:hAnsi="Times New Roman" w:cs="Times New Roman"/>
          <w:sz w:val="24"/>
          <w:szCs w:val="24"/>
          <w:lang w:val="en-US"/>
        </w:rPr>
      </w:pPr>
    </w:p>
    <w:p w14:paraId="7C93D0D8" w14:textId="487DE67E" w:rsidR="00DF2148" w:rsidRPr="00DC75E2" w:rsidRDefault="00DF2148" w:rsidP="005348A5">
      <w:pPr>
        <w:spacing w:before="4" w:after="4" w:line="240" w:lineRule="auto"/>
        <w:ind w:left="136" w:right="136" w:firstLine="709"/>
        <w:jc w:val="center"/>
        <w:rPr>
          <w:rFonts w:ascii="Times New Roman" w:hAnsi="Times New Roman" w:cs="Times New Roman"/>
          <w:b/>
          <w:bCs/>
          <w:sz w:val="24"/>
          <w:szCs w:val="24"/>
          <w:lang w:val="en-US"/>
        </w:rPr>
      </w:pPr>
      <w:r w:rsidRPr="00DC75E2">
        <w:rPr>
          <w:rFonts w:ascii="Times New Roman" w:hAnsi="Times New Roman" w:cs="Times New Roman"/>
          <w:b/>
          <w:bCs/>
          <w:sz w:val="24"/>
          <w:szCs w:val="24"/>
          <w:lang w:val="en-US"/>
        </w:rPr>
        <w:t>LITERATURE</w:t>
      </w:r>
    </w:p>
    <w:p w14:paraId="3961E919" w14:textId="0A265B93" w:rsidR="0090090C" w:rsidRPr="00DC75E2" w:rsidRDefault="00AF0388" w:rsidP="005348A5">
      <w:pPr>
        <w:spacing w:before="4" w:after="4" w:line="240" w:lineRule="auto"/>
        <w:ind w:left="136" w:right="136" w:firstLine="709"/>
        <w:jc w:val="both"/>
        <w:rPr>
          <w:rFonts w:ascii="Times New Roman" w:hAnsi="Times New Roman" w:cs="Times New Roman"/>
          <w:sz w:val="24"/>
          <w:szCs w:val="24"/>
          <w:lang w:val="en-US"/>
        </w:rPr>
      </w:pPr>
      <w:r w:rsidRPr="00DC75E2">
        <w:rPr>
          <w:rFonts w:ascii="Times New Roman" w:hAnsi="Times New Roman" w:cs="Times New Roman"/>
          <w:sz w:val="24"/>
          <w:szCs w:val="24"/>
          <w:lang w:val="en-US"/>
        </w:rPr>
        <w:t xml:space="preserve">1. </w:t>
      </w:r>
      <w:r w:rsidR="0090090C" w:rsidRPr="00DC75E2">
        <w:rPr>
          <w:rFonts w:ascii="Times New Roman" w:hAnsi="Times New Roman" w:cs="Times New Roman"/>
          <w:sz w:val="24"/>
          <w:szCs w:val="24"/>
          <w:lang w:val="en-US"/>
        </w:rPr>
        <w:t>James X. Zhan. Transnational Corporations / James X. Zhan, Richard Bolwijn, Amelia U. Santos-Paulino</w:t>
      </w:r>
      <w:r w:rsidR="00252D1F" w:rsidRPr="00DC75E2">
        <w:rPr>
          <w:rFonts w:ascii="Times New Roman" w:hAnsi="Times New Roman" w:cs="Times New Roman"/>
          <w:sz w:val="24"/>
          <w:szCs w:val="24"/>
          <w:lang w:val="en-US"/>
        </w:rPr>
        <w:t xml:space="preserve"> // UNITED NATIONS PUBLICATION. – 2020. № 271. – Pp. 81-99</w:t>
      </w:r>
    </w:p>
    <w:p w14:paraId="790881AC" w14:textId="0A9F82C0" w:rsidR="00857564" w:rsidRPr="00DC75E2" w:rsidRDefault="00AF0388" w:rsidP="005348A5">
      <w:pPr>
        <w:spacing w:before="4" w:after="4" w:line="240" w:lineRule="auto"/>
        <w:ind w:left="136" w:right="136" w:firstLine="709"/>
        <w:jc w:val="both"/>
        <w:rPr>
          <w:rFonts w:ascii="Times New Roman" w:hAnsi="Times New Roman" w:cs="Times New Roman"/>
          <w:sz w:val="24"/>
          <w:szCs w:val="24"/>
          <w:lang w:val="en-US"/>
        </w:rPr>
      </w:pPr>
      <w:r w:rsidRPr="00DC75E2">
        <w:rPr>
          <w:rFonts w:ascii="Times New Roman" w:hAnsi="Times New Roman" w:cs="Times New Roman"/>
          <w:sz w:val="24"/>
          <w:szCs w:val="24"/>
          <w:lang w:val="en-US"/>
        </w:rPr>
        <w:t xml:space="preserve">2. </w:t>
      </w:r>
      <w:r w:rsidR="00857564" w:rsidRPr="00DC75E2">
        <w:rPr>
          <w:rFonts w:ascii="Times New Roman" w:hAnsi="Times New Roman" w:cs="Times New Roman"/>
          <w:sz w:val="24"/>
          <w:szCs w:val="24"/>
          <w:lang w:val="en-US"/>
        </w:rPr>
        <w:t xml:space="preserve">Anderson. E. The Role of Transnational Corporations in World Economy: A Historical Perspective </w:t>
      </w:r>
      <w:r w:rsidR="0090090C" w:rsidRPr="00DC75E2">
        <w:rPr>
          <w:rFonts w:ascii="Times New Roman" w:hAnsi="Times New Roman" w:cs="Times New Roman"/>
          <w:sz w:val="24"/>
          <w:szCs w:val="24"/>
          <w:lang w:val="en-US"/>
        </w:rPr>
        <w:t>i</w:t>
      </w:r>
      <w:r w:rsidR="00857564" w:rsidRPr="00DC75E2">
        <w:rPr>
          <w:rFonts w:ascii="Times New Roman" w:hAnsi="Times New Roman" w:cs="Times New Roman"/>
          <w:sz w:val="24"/>
          <w:szCs w:val="24"/>
          <w:lang w:val="en-US"/>
        </w:rPr>
        <w:t>n Transnational Corporations Review // Journal of Economics</w:t>
      </w:r>
      <w:r w:rsidR="0090090C" w:rsidRPr="00DC75E2">
        <w:rPr>
          <w:rFonts w:ascii="Times New Roman" w:hAnsi="Times New Roman" w:cs="Times New Roman"/>
          <w:sz w:val="24"/>
          <w:szCs w:val="24"/>
          <w:lang w:val="en-US"/>
        </w:rPr>
        <w:t xml:space="preserve">. – 2018. - </w:t>
      </w:r>
      <w:r w:rsidR="00857564" w:rsidRPr="00DC75E2">
        <w:rPr>
          <w:rFonts w:ascii="Times New Roman" w:hAnsi="Times New Roman" w:cs="Times New Roman"/>
          <w:sz w:val="24"/>
          <w:szCs w:val="24"/>
          <w:lang w:val="en-US"/>
        </w:rPr>
        <w:t xml:space="preserve"> </w:t>
      </w:r>
      <w:r w:rsidR="0090090C" w:rsidRPr="00DC75E2">
        <w:rPr>
          <w:rFonts w:ascii="Times New Roman" w:hAnsi="Times New Roman" w:cs="Times New Roman"/>
          <w:sz w:val="24"/>
          <w:szCs w:val="24"/>
          <w:lang w:val="en-US"/>
        </w:rPr>
        <w:t xml:space="preserve">Vol. </w:t>
      </w:r>
      <w:r w:rsidR="00857564" w:rsidRPr="00DC75E2">
        <w:rPr>
          <w:rFonts w:ascii="Times New Roman" w:hAnsi="Times New Roman" w:cs="Times New Roman"/>
          <w:sz w:val="24"/>
          <w:szCs w:val="24"/>
          <w:lang w:val="en-US"/>
        </w:rPr>
        <w:t>7, Issue 1</w:t>
      </w:r>
      <w:r w:rsidR="0090090C" w:rsidRPr="00DC75E2">
        <w:rPr>
          <w:rFonts w:ascii="Times New Roman" w:hAnsi="Times New Roman" w:cs="Times New Roman"/>
          <w:sz w:val="24"/>
          <w:szCs w:val="24"/>
          <w:lang w:val="en-US"/>
        </w:rPr>
        <w:t>, 3 p.</w:t>
      </w:r>
    </w:p>
    <w:p w14:paraId="15587C25" w14:textId="6D8206F5" w:rsidR="00252D1F" w:rsidRPr="00DC75E2" w:rsidRDefault="00AF0388" w:rsidP="005348A5">
      <w:pPr>
        <w:spacing w:before="4" w:after="4" w:line="240" w:lineRule="auto"/>
        <w:ind w:left="136" w:right="136" w:firstLine="709"/>
        <w:jc w:val="both"/>
        <w:rPr>
          <w:rFonts w:ascii="Times New Roman" w:hAnsi="Times New Roman" w:cs="Times New Roman"/>
          <w:sz w:val="24"/>
          <w:szCs w:val="24"/>
          <w:lang w:val="en-US"/>
        </w:rPr>
      </w:pPr>
      <w:r w:rsidRPr="00DC75E2">
        <w:rPr>
          <w:rFonts w:ascii="Times New Roman" w:hAnsi="Times New Roman" w:cs="Times New Roman"/>
          <w:sz w:val="24"/>
          <w:szCs w:val="24"/>
          <w:lang w:val="en-US"/>
        </w:rPr>
        <w:t xml:space="preserve">3. </w:t>
      </w:r>
      <w:r w:rsidR="00252D1F" w:rsidRPr="00DC75E2">
        <w:rPr>
          <w:rFonts w:ascii="Times New Roman" w:hAnsi="Times New Roman" w:cs="Times New Roman"/>
          <w:sz w:val="24"/>
          <w:szCs w:val="24"/>
          <w:lang w:val="en-US"/>
        </w:rPr>
        <w:t>Gwynne L. Skinner. Growth and Structure of TNCs. / Gwynne L. Skinner, Rachel Chambers. // Cambridge University Press. – 2020. - №97. – Pp 9-13</w:t>
      </w:r>
    </w:p>
    <w:p w14:paraId="0ADFE2F6" w14:textId="3A51DEBA" w:rsidR="00353F34" w:rsidRPr="00DC75E2" w:rsidRDefault="00AF0388" w:rsidP="005348A5">
      <w:pPr>
        <w:spacing w:before="4" w:after="4" w:line="240" w:lineRule="auto"/>
        <w:ind w:left="136" w:right="136" w:firstLine="709"/>
        <w:jc w:val="both"/>
        <w:rPr>
          <w:rFonts w:ascii="Times New Roman" w:hAnsi="Times New Roman" w:cs="Times New Roman"/>
          <w:sz w:val="24"/>
          <w:szCs w:val="24"/>
          <w:lang w:val="en-US"/>
        </w:rPr>
      </w:pPr>
      <w:r w:rsidRPr="00DC75E2">
        <w:rPr>
          <w:rFonts w:ascii="Times New Roman" w:hAnsi="Times New Roman" w:cs="Times New Roman"/>
          <w:sz w:val="24"/>
          <w:szCs w:val="24"/>
          <w:lang w:val="en-US"/>
        </w:rPr>
        <w:t xml:space="preserve">4. </w:t>
      </w:r>
      <w:r w:rsidR="000C6B30" w:rsidRPr="00DC75E2">
        <w:rPr>
          <w:rFonts w:ascii="Times New Roman" w:hAnsi="Times New Roman" w:cs="Times New Roman"/>
          <w:sz w:val="24"/>
          <w:szCs w:val="24"/>
          <w:lang w:val="en-US"/>
        </w:rPr>
        <w:t xml:space="preserve">Craig A. 2024 World </w:t>
      </w:r>
      <w:proofErr w:type="spellStart"/>
      <w:r w:rsidR="000C6B30" w:rsidRPr="00DC75E2">
        <w:rPr>
          <w:rFonts w:ascii="Times New Roman" w:hAnsi="Times New Roman" w:cs="Times New Roman"/>
          <w:sz w:val="24"/>
          <w:szCs w:val="24"/>
          <w:lang w:val="en-US"/>
        </w:rPr>
        <w:t>Trendbook</w:t>
      </w:r>
      <w:proofErr w:type="spellEnd"/>
      <w:r w:rsidR="000C6B30" w:rsidRPr="00DC75E2">
        <w:rPr>
          <w:rFonts w:ascii="Times New Roman" w:hAnsi="Times New Roman" w:cs="Times New Roman"/>
          <w:sz w:val="24"/>
          <w:szCs w:val="24"/>
          <w:lang w:val="en-US"/>
        </w:rPr>
        <w:t>: Forecasts on the Global Economy and Social Issues. – Vol. 3. - USA: Barners Reports, 2024. – Pp 202-400</w:t>
      </w:r>
    </w:p>
    <w:p w14:paraId="52332D03" w14:textId="60B2EA60" w:rsidR="00AF0388" w:rsidRPr="00DC75E2" w:rsidRDefault="00AF0388" w:rsidP="005348A5">
      <w:pPr>
        <w:spacing w:before="4" w:after="4" w:line="240" w:lineRule="auto"/>
        <w:ind w:left="136" w:right="136" w:firstLine="709"/>
        <w:jc w:val="both"/>
        <w:rPr>
          <w:rFonts w:ascii="Times New Roman" w:hAnsi="Times New Roman" w:cs="Times New Roman"/>
          <w:sz w:val="24"/>
          <w:szCs w:val="24"/>
          <w:lang w:val="en-US"/>
        </w:rPr>
      </w:pPr>
      <w:r w:rsidRPr="00DC75E2">
        <w:rPr>
          <w:rFonts w:ascii="Times New Roman" w:hAnsi="Times New Roman" w:cs="Times New Roman"/>
          <w:sz w:val="24"/>
          <w:szCs w:val="24"/>
          <w:lang w:val="en-US"/>
        </w:rPr>
        <w:t xml:space="preserve">5. </w:t>
      </w:r>
      <w:r w:rsidR="00007D16" w:rsidRPr="00DC75E2">
        <w:rPr>
          <w:rFonts w:ascii="Times New Roman" w:hAnsi="Times New Roman" w:cs="Times New Roman"/>
          <w:sz w:val="24"/>
          <w:szCs w:val="24"/>
          <w:lang w:val="en-US"/>
        </w:rPr>
        <w:t xml:space="preserve">Natalia </w:t>
      </w:r>
      <w:proofErr w:type="spellStart"/>
      <w:r w:rsidR="00007D16" w:rsidRPr="00DC75E2">
        <w:rPr>
          <w:rFonts w:ascii="Times New Roman" w:hAnsi="Times New Roman" w:cs="Times New Roman"/>
          <w:sz w:val="24"/>
          <w:szCs w:val="24"/>
          <w:lang w:val="en-US"/>
        </w:rPr>
        <w:t>Konina</w:t>
      </w:r>
      <w:proofErr w:type="spellEnd"/>
      <w:r w:rsidR="00007D16" w:rsidRPr="00DC75E2">
        <w:rPr>
          <w:rFonts w:ascii="Times New Roman" w:hAnsi="Times New Roman" w:cs="Times New Roman"/>
          <w:sz w:val="24"/>
          <w:szCs w:val="24"/>
          <w:lang w:val="en-US"/>
        </w:rPr>
        <w:t xml:space="preserve">. The Influence of Transnational Corporations on the Formation of Trade Policy. </w:t>
      </w:r>
      <w:r w:rsidRPr="00DC75E2">
        <w:rPr>
          <w:rFonts w:ascii="Times New Roman" w:hAnsi="Times New Roman" w:cs="Times New Roman"/>
          <w:sz w:val="24"/>
          <w:szCs w:val="24"/>
          <w:lang w:val="en-US"/>
        </w:rPr>
        <w:t>Ho - SSRN, 202</w:t>
      </w:r>
      <w:r w:rsidR="006F3EDD" w:rsidRPr="00DC75E2">
        <w:rPr>
          <w:rFonts w:ascii="Times New Roman" w:hAnsi="Times New Roman" w:cs="Times New Roman"/>
          <w:sz w:val="24"/>
          <w:szCs w:val="24"/>
          <w:lang w:val="en-US"/>
        </w:rPr>
        <w:t>4</w:t>
      </w:r>
      <w:r w:rsidRPr="00DC75E2">
        <w:rPr>
          <w:rFonts w:ascii="Times New Roman" w:hAnsi="Times New Roman" w:cs="Times New Roman"/>
          <w:sz w:val="24"/>
          <w:szCs w:val="24"/>
          <w:lang w:val="en-US"/>
        </w:rPr>
        <w:t xml:space="preserve">. -  p. </w:t>
      </w:r>
      <w:r w:rsidR="00353F34" w:rsidRPr="00DC75E2">
        <w:rPr>
          <w:rFonts w:ascii="Times New Roman" w:hAnsi="Times New Roman" w:cs="Times New Roman"/>
          <w:sz w:val="24"/>
          <w:szCs w:val="24"/>
          <w:lang w:val="en-US"/>
        </w:rPr>
        <w:t xml:space="preserve">11 </w:t>
      </w:r>
      <w:r w:rsidRPr="00DC75E2">
        <w:rPr>
          <w:rFonts w:ascii="Times New Roman" w:hAnsi="Times New Roman" w:cs="Times New Roman"/>
          <w:sz w:val="24"/>
          <w:szCs w:val="24"/>
          <w:lang w:val="en-US"/>
        </w:rPr>
        <w:t>- URL:</w:t>
      </w:r>
      <w:r w:rsidR="00007D16" w:rsidRPr="00DC75E2">
        <w:rPr>
          <w:rFonts w:ascii="Times New Roman" w:hAnsi="Times New Roman" w:cs="Times New Roman"/>
          <w:sz w:val="24"/>
          <w:szCs w:val="24"/>
          <w:lang w:val="en-US"/>
        </w:rPr>
        <w:t xml:space="preserve"> </w:t>
      </w:r>
    </w:p>
    <w:p w14:paraId="1052A5EF" w14:textId="50E1CD67" w:rsidR="00AF0388" w:rsidRPr="00DC75E2" w:rsidRDefault="00007D16" w:rsidP="005348A5">
      <w:pPr>
        <w:spacing w:before="4" w:after="4" w:line="240" w:lineRule="auto"/>
        <w:ind w:left="136" w:right="136" w:firstLine="709"/>
        <w:jc w:val="both"/>
        <w:rPr>
          <w:rFonts w:ascii="Times New Roman" w:hAnsi="Times New Roman" w:cs="Times New Roman"/>
          <w:sz w:val="24"/>
          <w:szCs w:val="24"/>
          <w:lang w:val="en-US"/>
        </w:rPr>
      </w:pPr>
      <w:hyperlink r:id="rId8" w:history="1">
        <w:r w:rsidRPr="00DC75E2">
          <w:rPr>
            <w:rStyle w:val="Hyperlink"/>
            <w:rFonts w:ascii="Times New Roman" w:hAnsi="Times New Roman" w:cs="Times New Roman"/>
            <w:sz w:val="24"/>
            <w:szCs w:val="24"/>
            <w:lang w:val="en-US"/>
          </w:rPr>
          <w:t>https://papers.ssrn.com/sol3/papers.cfm?abstract_id=4129357</w:t>
        </w:r>
      </w:hyperlink>
      <w:r w:rsidRPr="00DC75E2">
        <w:rPr>
          <w:rFonts w:ascii="Times New Roman" w:hAnsi="Times New Roman" w:cs="Times New Roman"/>
          <w:sz w:val="24"/>
          <w:szCs w:val="24"/>
          <w:lang w:val="en-US"/>
        </w:rPr>
        <w:t xml:space="preserve"> </w:t>
      </w:r>
      <w:r w:rsidR="00AF0388" w:rsidRPr="00DC75E2">
        <w:rPr>
          <w:rFonts w:ascii="Times New Roman" w:hAnsi="Times New Roman" w:cs="Times New Roman"/>
          <w:sz w:val="24"/>
          <w:szCs w:val="24"/>
          <w:lang w:val="en-US"/>
        </w:rPr>
        <w:t>(date of</w:t>
      </w:r>
      <w:r w:rsidR="00EE48D3" w:rsidRPr="00DC75E2">
        <w:rPr>
          <w:rFonts w:ascii="Times New Roman" w:hAnsi="Times New Roman" w:cs="Times New Roman"/>
          <w:sz w:val="24"/>
          <w:szCs w:val="24"/>
          <w:lang w:val="en-US"/>
        </w:rPr>
        <w:t xml:space="preserve"> </w:t>
      </w:r>
      <w:r w:rsidR="00AF0388" w:rsidRPr="00DC75E2">
        <w:rPr>
          <w:rFonts w:ascii="Times New Roman" w:hAnsi="Times New Roman" w:cs="Times New Roman"/>
          <w:sz w:val="24"/>
          <w:szCs w:val="24"/>
          <w:lang w:val="en-US"/>
        </w:rPr>
        <w:t>referral: 0</w:t>
      </w:r>
      <w:r w:rsidR="006F3EDD" w:rsidRPr="00DC75E2">
        <w:rPr>
          <w:rFonts w:ascii="Times New Roman" w:hAnsi="Times New Roman" w:cs="Times New Roman"/>
          <w:sz w:val="24"/>
          <w:szCs w:val="24"/>
          <w:lang w:val="en-US"/>
        </w:rPr>
        <w:t>9</w:t>
      </w:r>
      <w:r w:rsidR="00AF0388" w:rsidRPr="00DC75E2">
        <w:rPr>
          <w:rFonts w:ascii="Times New Roman" w:hAnsi="Times New Roman" w:cs="Times New Roman"/>
          <w:sz w:val="24"/>
          <w:szCs w:val="24"/>
          <w:lang w:val="en-US"/>
        </w:rPr>
        <w:t>.0</w:t>
      </w:r>
      <w:r w:rsidR="006F3EDD" w:rsidRPr="00DC75E2">
        <w:rPr>
          <w:rFonts w:ascii="Times New Roman" w:hAnsi="Times New Roman" w:cs="Times New Roman"/>
          <w:sz w:val="24"/>
          <w:szCs w:val="24"/>
          <w:lang w:val="en-US"/>
        </w:rPr>
        <w:t>2</w:t>
      </w:r>
      <w:r w:rsidR="00AF0388" w:rsidRPr="00DC75E2">
        <w:rPr>
          <w:rFonts w:ascii="Times New Roman" w:hAnsi="Times New Roman" w:cs="Times New Roman"/>
          <w:sz w:val="24"/>
          <w:szCs w:val="24"/>
          <w:lang w:val="en-US"/>
        </w:rPr>
        <w:t>.202</w:t>
      </w:r>
      <w:r w:rsidR="006F3EDD" w:rsidRPr="00DC75E2">
        <w:rPr>
          <w:rFonts w:ascii="Times New Roman" w:hAnsi="Times New Roman" w:cs="Times New Roman"/>
          <w:sz w:val="24"/>
          <w:szCs w:val="24"/>
          <w:lang w:val="en-US"/>
        </w:rPr>
        <w:t>5</w:t>
      </w:r>
      <w:r w:rsidR="00AF0388" w:rsidRPr="00DC75E2">
        <w:rPr>
          <w:rFonts w:ascii="Times New Roman" w:hAnsi="Times New Roman" w:cs="Times New Roman"/>
          <w:sz w:val="24"/>
          <w:szCs w:val="24"/>
          <w:lang w:val="en-US"/>
        </w:rPr>
        <w:t>)</w:t>
      </w:r>
    </w:p>
    <w:p w14:paraId="39D78164" w14:textId="6EA8549A" w:rsidR="00AF0388" w:rsidRPr="00DC75E2" w:rsidRDefault="00AF0388" w:rsidP="005348A5">
      <w:pPr>
        <w:spacing w:before="4" w:after="4" w:line="240" w:lineRule="auto"/>
        <w:ind w:left="136" w:right="136" w:firstLine="709"/>
        <w:jc w:val="both"/>
        <w:rPr>
          <w:rFonts w:ascii="Times New Roman" w:hAnsi="Times New Roman" w:cs="Times New Roman"/>
          <w:sz w:val="24"/>
          <w:szCs w:val="24"/>
          <w:lang w:val="en-US"/>
        </w:rPr>
      </w:pPr>
      <w:r w:rsidRPr="00DC75E2">
        <w:rPr>
          <w:rFonts w:ascii="Times New Roman" w:hAnsi="Times New Roman" w:cs="Times New Roman"/>
          <w:sz w:val="24"/>
          <w:szCs w:val="24"/>
          <w:lang w:val="en-US"/>
        </w:rPr>
        <w:t xml:space="preserve">6. </w:t>
      </w:r>
      <w:r w:rsidR="00353F34" w:rsidRPr="00DC75E2">
        <w:rPr>
          <w:rFonts w:ascii="Times New Roman" w:hAnsi="Times New Roman" w:cs="Times New Roman"/>
          <w:sz w:val="24"/>
          <w:szCs w:val="24"/>
          <w:lang w:val="en-US"/>
        </w:rPr>
        <w:t>World economic outlook. IMF, 2025. – Pp 6-9 – URL:</w:t>
      </w:r>
    </w:p>
    <w:p w14:paraId="5623E7E6" w14:textId="7DB7843D" w:rsidR="00353F34" w:rsidRPr="00DC75E2" w:rsidRDefault="00353F34" w:rsidP="005348A5">
      <w:pPr>
        <w:spacing w:before="4" w:after="4" w:line="240" w:lineRule="auto"/>
        <w:ind w:left="136" w:right="136" w:firstLine="709"/>
        <w:jc w:val="both"/>
        <w:rPr>
          <w:rFonts w:ascii="Times New Roman" w:hAnsi="Times New Roman" w:cs="Times New Roman"/>
          <w:sz w:val="24"/>
          <w:szCs w:val="24"/>
          <w:lang w:val="en-US"/>
        </w:rPr>
      </w:pPr>
      <w:hyperlink r:id="rId9" w:history="1">
        <w:r w:rsidRPr="00DC75E2">
          <w:rPr>
            <w:rStyle w:val="Hyperlink"/>
            <w:rFonts w:ascii="Times New Roman" w:hAnsi="Times New Roman" w:cs="Times New Roman"/>
            <w:sz w:val="24"/>
            <w:szCs w:val="24"/>
            <w:lang w:val="en-US"/>
          </w:rPr>
          <w:t>https://www.imf.org/en/Publications/WEO/Issues/2025/01/17/world-economic-outlook-update-january-2025</w:t>
        </w:r>
      </w:hyperlink>
      <w:r w:rsidRPr="00DC75E2">
        <w:rPr>
          <w:rFonts w:ascii="Times New Roman" w:hAnsi="Times New Roman" w:cs="Times New Roman"/>
          <w:sz w:val="24"/>
          <w:szCs w:val="24"/>
          <w:lang w:val="en-US"/>
        </w:rPr>
        <w:t xml:space="preserve"> (date of referral: 09.02.2025)</w:t>
      </w:r>
    </w:p>
    <w:p w14:paraId="2681B97C" w14:textId="04592075" w:rsidR="00353F34" w:rsidRPr="00DC75E2" w:rsidRDefault="00353F34" w:rsidP="005348A5">
      <w:pPr>
        <w:spacing w:before="4" w:after="4" w:line="240" w:lineRule="auto"/>
        <w:ind w:left="136" w:right="136" w:firstLine="709"/>
        <w:jc w:val="both"/>
        <w:rPr>
          <w:rFonts w:ascii="Times New Roman" w:hAnsi="Times New Roman" w:cs="Times New Roman"/>
          <w:sz w:val="24"/>
          <w:szCs w:val="24"/>
          <w:lang w:val="en-US"/>
        </w:rPr>
      </w:pPr>
    </w:p>
    <w:sectPr w:rsidR="00353F34" w:rsidRPr="00DC75E2" w:rsidSect="0044060D">
      <w:footerReference w:type="default" r:id="rId10"/>
      <w:footerReference w:type="first" r:id="rId11"/>
      <w:pgSz w:w="11906" w:h="16838" w:code="9"/>
      <w:pgMar w:top="1134" w:right="851" w:bottom="1134"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79EED" w14:textId="77777777" w:rsidR="005937A6" w:rsidRDefault="005937A6" w:rsidP="00EE41CE">
      <w:pPr>
        <w:spacing w:after="0" w:line="240" w:lineRule="auto"/>
      </w:pPr>
      <w:r>
        <w:separator/>
      </w:r>
    </w:p>
  </w:endnote>
  <w:endnote w:type="continuationSeparator" w:id="0">
    <w:p w14:paraId="184E9AA2" w14:textId="77777777" w:rsidR="005937A6" w:rsidRDefault="005937A6" w:rsidP="00EE4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124572"/>
      <w:docPartObj>
        <w:docPartGallery w:val="Page Numbers (Bottom of Page)"/>
        <w:docPartUnique/>
      </w:docPartObj>
    </w:sdtPr>
    <w:sdtContent>
      <w:p w14:paraId="3074E4DD" w14:textId="411FFFC3" w:rsidR="006F02CA" w:rsidRDefault="006F02CA">
        <w:pPr>
          <w:pStyle w:val="Footer"/>
          <w:jc w:val="center"/>
        </w:pPr>
        <w:r>
          <w:fldChar w:fldCharType="begin"/>
        </w:r>
        <w:r>
          <w:instrText>PAGE   \* MERGEFORMAT</w:instrText>
        </w:r>
        <w:r>
          <w:fldChar w:fldCharType="separate"/>
        </w:r>
        <w:r>
          <w:t>2</w:t>
        </w:r>
        <w:r>
          <w:fldChar w:fldCharType="end"/>
        </w:r>
      </w:p>
    </w:sdtContent>
  </w:sdt>
  <w:p w14:paraId="195A90B3" w14:textId="77777777" w:rsidR="006F02CA" w:rsidRDefault="006F02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804E6" w14:textId="607D3117" w:rsidR="00EE41CE" w:rsidRDefault="00EE41CE" w:rsidP="006F02CA">
    <w:pPr>
      <w:pStyle w:val="Footer"/>
    </w:pPr>
  </w:p>
  <w:p w14:paraId="55C60C70" w14:textId="77777777" w:rsidR="00EE41CE" w:rsidRDefault="00EE4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96FBB" w14:textId="77777777" w:rsidR="005937A6" w:rsidRDefault="005937A6" w:rsidP="00EE41CE">
      <w:pPr>
        <w:spacing w:after="0" w:line="240" w:lineRule="auto"/>
      </w:pPr>
      <w:r>
        <w:separator/>
      </w:r>
    </w:p>
  </w:footnote>
  <w:footnote w:type="continuationSeparator" w:id="0">
    <w:p w14:paraId="7E26D731" w14:textId="77777777" w:rsidR="005937A6" w:rsidRDefault="005937A6" w:rsidP="00EE41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C12C8"/>
    <w:multiLevelType w:val="multilevel"/>
    <w:tmpl w:val="54083AA2"/>
    <w:lvl w:ilvl="0">
      <w:start w:val="1"/>
      <w:numFmt w:val="decimal"/>
      <w:lvlText w:val="%1."/>
      <w:lvlJc w:val="left"/>
      <w:pPr>
        <w:ind w:left="488" w:hanging="488"/>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4524279F"/>
    <w:multiLevelType w:val="hybridMultilevel"/>
    <w:tmpl w:val="4EBE53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462304992">
    <w:abstractNumId w:val="1"/>
  </w:num>
  <w:num w:numId="2" w16cid:durableId="1846095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254"/>
    <w:rsid w:val="00004D79"/>
    <w:rsid w:val="00004D82"/>
    <w:rsid w:val="00007D16"/>
    <w:rsid w:val="00011EDB"/>
    <w:rsid w:val="000178BF"/>
    <w:rsid w:val="00024066"/>
    <w:rsid w:val="0003768F"/>
    <w:rsid w:val="00076042"/>
    <w:rsid w:val="0008420C"/>
    <w:rsid w:val="00086013"/>
    <w:rsid w:val="000B7F76"/>
    <w:rsid w:val="000C6B30"/>
    <w:rsid w:val="000D2FC8"/>
    <w:rsid w:val="000D4315"/>
    <w:rsid w:val="000D6A5B"/>
    <w:rsid w:val="001049CA"/>
    <w:rsid w:val="00107B6E"/>
    <w:rsid w:val="00121357"/>
    <w:rsid w:val="001223AD"/>
    <w:rsid w:val="00157267"/>
    <w:rsid w:val="00160580"/>
    <w:rsid w:val="00164242"/>
    <w:rsid w:val="00177609"/>
    <w:rsid w:val="00177BFB"/>
    <w:rsid w:val="00185377"/>
    <w:rsid w:val="001A00A6"/>
    <w:rsid w:val="001A55A9"/>
    <w:rsid w:val="001C375D"/>
    <w:rsid w:val="001D2DBC"/>
    <w:rsid w:val="001D64C1"/>
    <w:rsid w:val="001E3382"/>
    <w:rsid w:val="001E3529"/>
    <w:rsid w:val="001E36C5"/>
    <w:rsid w:val="002143CC"/>
    <w:rsid w:val="00226EBB"/>
    <w:rsid w:val="00231FBF"/>
    <w:rsid w:val="00234F15"/>
    <w:rsid w:val="00237A96"/>
    <w:rsid w:val="00242878"/>
    <w:rsid w:val="00243204"/>
    <w:rsid w:val="0024392F"/>
    <w:rsid w:val="00252D1F"/>
    <w:rsid w:val="00267A28"/>
    <w:rsid w:val="002740F6"/>
    <w:rsid w:val="002819D4"/>
    <w:rsid w:val="002A213B"/>
    <w:rsid w:val="002C1550"/>
    <w:rsid w:val="002C743C"/>
    <w:rsid w:val="002E05A7"/>
    <w:rsid w:val="002E55E1"/>
    <w:rsid w:val="002E6512"/>
    <w:rsid w:val="002F0AE6"/>
    <w:rsid w:val="002F62D5"/>
    <w:rsid w:val="0030687D"/>
    <w:rsid w:val="00312D21"/>
    <w:rsid w:val="00313547"/>
    <w:rsid w:val="00315CC0"/>
    <w:rsid w:val="003212FA"/>
    <w:rsid w:val="0032598B"/>
    <w:rsid w:val="00332E3A"/>
    <w:rsid w:val="00346BDD"/>
    <w:rsid w:val="003535E6"/>
    <w:rsid w:val="00353F34"/>
    <w:rsid w:val="00360819"/>
    <w:rsid w:val="00366A4B"/>
    <w:rsid w:val="003731D7"/>
    <w:rsid w:val="00380EEF"/>
    <w:rsid w:val="003839F8"/>
    <w:rsid w:val="00384EB1"/>
    <w:rsid w:val="00391645"/>
    <w:rsid w:val="003977F2"/>
    <w:rsid w:val="003A2E13"/>
    <w:rsid w:val="003B5014"/>
    <w:rsid w:val="003D61AA"/>
    <w:rsid w:val="003D6582"/>
    <w:rsid w:val="003D73E0"/>
    <w:rsid w:val="003E5CA2"/>
    <w:rsid w:val="00424BE3"/>
    <w:rsid w:val="00424E9E"/>
    <w:rsid w:val="00426BE5"/>
    <w:rsid w:val="00434B97"/>
    <w:rsid w:val="0044060D"/>
    <w:rsid w:val="00443B11"/>
    <w:rsid w:val="00445E4B"/>
    <w:rsid w:val="004709EB"/>
    <w:rsid w:val="00477932"/>
    <w:rsid w:val="00477F59"/>
    <w:rsid w:val="00483AB7"/>
    <w:rsid w:val="00483BEF"/>
    <w:rsid w:val="004877FF"/>
    <w:rsid w:val="004905BE"/>
    <w:rsid w:val="0049161A"/>
    <w:rsid w:val="00496DFC"/>
    <w:rsid w:val="004A5C39"/>
    <w:rsid w:val="004D1382"/>
    <w:rsid w:val="004D3EB3"/>
    <w:rsid w:val="004D4113"/>
    <w:rsid w:val="004E05CF"/>
    <w:rsid w:val="004F6433"/>
    <w:rsid w:val="004F6780"/>
    <w:rsid w:val="005003AB"/>
    <w:rsid w:val="005049E3"/>
    <w:rsid w:val="00510D8E"/>
    <w:rsid w:val="0051352D"/>
    <w:rsid w:val="00515AB8"/>
    <w:rsid w:val="005348A5"/>
    <w:rsid w:val="0053588C"/>
    <w:rsid w:val="00591841"/>
    <w:rsid w:val="005937A6"/>
    <w:rsid w:val="005A3D1F"/>
    <w:rsid w:val="005C1BF6"/>
    <w:rsid w:val="005D45A7"/>
    <w:rsid w:val="005D64E8"/>
    <w:rsid w:val="005E0ECC"/>
    <w:rsid w:val="005E2772"/>
    <w:rsid w:val="005E7DE6"/>
    <w:rsid w:val="005F493A"/>
    <w:rsid w:val="005F6F85"/>
    <w:rsid w:val="00604740"/>
    <w:rsid w:val="00644BD3"/>
    <w:rsid w:val="00650841"/>
    <w:rsid w:val="00670BB7"/>
    <w:rsid w:val="006726EE"/>
    <w:rsid w:val="00674992"/>
    <w:rsid w:val="006759FD"/>
    <w:rsid w:val="006B720B"/>
    <w:rsid w:val="006C2259"/>
    <w:rsid w:val="006E0AD0"/>
    <w:rsid w:val="006E6607"/>
    <w:rsid w:val="006E6D6B"/>
    <w:rsid w:val="006F02CA"/>
    <w:rsid w:val="006F1B27"/>
    <w:rsid w:val="006F2D54"/>
    <w:rsid w:val="006F3EDD"/>
    <w:rsid w:val="006F6659"/>
    <w:rsid w:val="0071656C"/>
    <w:rsid w:val="0074138D"/>
    <w:rsid w:val="007425C7"/>
    <w:rsid w:val="007426CA"/>
    <w:rsid w:val="00754290"/>
    <w:rsid w:val="007542B8"/>
    <w:rsid w:val="00756B64"/>
    <w:rsid w:val="00760854"/>
    <w:rsid w:val="00772B2F"/>
    <w:rsid w:val="00773325"/>
    <w:rsid w:val="007823A7"/>
    <w:rsid w:val="007B488D"/>
    <w:rsid w:val="007C31D3"/>
    <w:rsid w:val="007C361F"/>
    <w:rsid w:val="007D5E28"/>
    <w:rsid w:val="00816C06"/>
    <w:rsid w:val="0081785F"/>
    <w:rsid w:val="00830124"/>
    <w:rsid w:val="008319E2"/>
    <w:rsid w:val="00832254"/>
    <w:rsid w:val="00832B34"/>
    <w:rsid w:val="008548CE"/>
    <w:rsid w:val="00857564"/>
    <w:rsid w:val="008603CC"/>
    <w:rsid w:val="00864704"/>
    <w:rsid w:val="00866D5A"/>
    <w:rsid w:val="0087531A"/>
    <w:rsid w:val="00881780"/>
    <w:rsid w:val="008858ED"/>
    <w:rsid w:val="00897156"/>
    <w:rsid w:val="008B764C"/>
    <w:rsid w:val="008C1E09"/>
    <w:rsid w:val="008C3293"/>
    <w:rsid w:val="008D4C3F"/>
    <w:rsid w:val="008E01E2"/>
    <w:rsid w:val="008E1E9A"/>
    <w:rsid w:val="008E4299"/>
    <w:rsid w:val="008F6228"/>
    <w:rsid w:val="00900901"/>
    <w:rsid w:val="0090090C"/>
    <w:rsid w:val="00920663"/>
    <w:rsid w:val="00920A3A"/>
    <w:rsid w:val="009249E5"/>
    <w:rsid w:val="00924A67"/>
    <w:rsid w:val="009271C0"/>
    <w:rsid w:val="009310ED"/>
    <w:rsid w:val="0094140D"/>
    <w:rsid w:val="0094140E"/>
    <w:rsid w:val="009517E4"/>
    <w:rsid w:val="0095417C"/>
    <w:rsid w:val="009761BA"/>
    <w:rsid w:val="009963E2"/>
    <w:rsid w:val="009A07E0"/>
    <w:rsid w:val="009C0116"/>
    <w:rsid w:val="009C7E6B"/>
    <w:rsid w:val="009D026E"/>
    <w:rsid w:val="009E0739"/>
    <w:rsid w:val="009E5E44"/>
    <w:rsid w:val="009F0F43"/>
    <w:rsid w:val="00A25CDC"/>
    <w:rsid w:val="00A44400"/>
    <w:rsid w:val="00A4486A"/>
    <w:rsid w:val="00A643FC"/>
    <w:rsid w:val="00A701AC"/>
    <w:rsid w:val="00A766E6"/>
    <w:rsid w:val="00A81C01"/>
    <w:rsid w:val="00A8361C"/>
    <w:rsid w:val="00A86E48"/>
    <w:rsid w:val="00A93824"/>
    <w:rsid w:val="00AC696C"/>
    <w:rsid w:val="00AC703C"/>
    <w:rsid w:val="00AE2D07"/>
    <w:rsid w:val="00AF0388"/>
    <w:rsid w:val="00AF248C"/>
    <w:rsid w:val="00AF3DD0"/>
    <w:rsid w:val="00AF5441"/>
    <w:rsid w:val="00B12854"/>
    <w:rsid w:val="00B1513C"/>
    <w:rsid w:val="00B15774"/>
    <w:rsid w:val="00B3719E"/>
    <w:rsid w:val="00B45DB1"/>
    <w:rsid w:val="00B46BA5"/>
    <w:rsid w:val="00B52494"/>
    <w:rsid w:val="00B57CBC"/>
    <w:rsid w:val="00B6181C"/>
    <w:rsid w:val="00B67FFB"/>
    <w:rsid w:val="00B91AC7"/>
    <w:rsid w:val="00B93146"/>
    <w:rsid w:val="00B94A66"/>
    <w:rsid w:val="00B96092"/>
    <w:rsid w:val="00BA3F11"/>
    <w:rsid w:val="00BA730F"/>
    <w:rsid w:val="00BB204E"/>
    <w:rsid w:val="00BB404D"/>
    <w:rsid w:val="00BB5628"/>
    <w:rsid w:val="00BB6EDD"/>
    <w:rsid w:val="00BB7CA5"/>
    <w:rsid w:val="00BC2A9B"/>
    <w:rsid w:val="00BD4042"/>
    <w:rsid w:val="00BD6AD1"/>
    <w:rsid w:val="00BE64ED"/>
    <w:rsid w:val="00BF3592"/>
    <w:rsid w:val="00BF3F93"/>
    <w:rsid w:val="00C0101E"/>
    <w:rsid w:val="00C07438"/>
    <w:rsid w:val="00C44C50"/>
    <w:rsid w:val="00C4675A"/>
    <w:rsid w:val="00C506D8"/>
    <w:rsid w:val="00C67C7D"/>
    <w:rsid w:val="00C67C87"/>
    <w:rsid w:val="00C72A3C"/>
    <w:rsid w:val="00C73677"/>
    <w:rsid w:val="00C753D3"/>
    <w:rsid w:val="00C81B64"/>
    <w:rsid w:val="00C87A0F"/>
    <w:rsid w:val="00CB74E7"/>
    <w:rsid w:val="00CC051C"/>
    <w:rsid w:val="00CD2CE3"/>
    <w:rsid w:val="00CD6DF1"/>
    <w:rsid w:val="00D00A37"/>
    <w:rsid w:val="00D01B6D"/>
    <w:rsid w:val="00D0540B"/>
    <w:rsid w:val="00D0541D"/>
    <w:rsid w:val="00D314D1"/>
    <w:rsid w:val="00D34C18"/>
    <w:rsid w:val="00D4263B"/>
    <w:rsid w:val="00D43E93"/>
    <w:rsid w:val="00D50865"/>
    <w:rsid w:val="00D51A28"/>
    <w:rsid w:val="00D53F56"/>
    <w:rsid w:val="00D61470"/>
    <w:rsid w:val="00D70CE9"/>
    <w:rsid w:val="00D954D5"/>
    <w:rsid w:val="00DA1562"/>
    <w:rsid w:val="00DB7F86"/>
    <w:rsid w:val="00DC67A3"/>
    <w:rsid w:val="00DC75E2"/>
    <w:rsid w:val="00DF2148"/>
    <w:rsid w:val="00DF2F7D"/>
    <w:rsid w:val="00DF3EF9"/>
    <w:rsid w:val="00E24D2D"/>
    <w:rsid w:val="00E311E8"/>
    <w:rsid w:val="00E43ADB"/>
    <w:rsid w:val="00E44529"/>
    <w:rsid w:val="00E51B7A"/>
    <w:rsid w:val="00E60D5E"/>
    <w:rsid w:val="00E64FCA"/>
    <w:rsid w:val="00E65674"/>
    <w:rsid w:val="00E73947"/>
    <w:rsid w:val="00E83AA5"/>
    <w:rsid w:val="00E87E3A"/>
    <w:rsid w:val="00E909FE"/>
    <w:rsid w:val="00E93DEF"/>
    <w:rsid w:val="00EA38BF"/>
    <w:rsid w:val="00EB08ED"/>
    <w:rsid w:val="00EC3269"/>
    <w:rsid w:val="00ED137A"/>
    <w:rsid w:val="00EE41CE"/>
    <w:rsid w:val="00EE48D3"/>
    <w:rsid w:val="00EE7CFD"/>
    <w:rsid w:val="00EF6D23"/>
    <w:rsid w:val="00F062CE"/>
    <w:rsid w:val="00F1171B"/>
    <w:rsid w:val="00F23575"/>
    <w:rsid w:val="00F37E9B"/>
    <w:rsid w:val="00F40A50"/>
    <w:rsid w:val="00F46BF8"/>
    <w:rsid w:val="00F50087"/>
    <w:rsid w:val="00F5521B"/>
    <w:rsid w:val="00F6416E"/>
    <w:rsid w:val="00F70163"/>
    <w:rsid w:val="00F71617"/>
    <w:rsid w:val="00F7525A"/>
    <w:rsid w:val="00F8274A"/>
    <w:rsid w:val="00F9161A"/>
    <w:rsid w:val="00F9732E"/>
    <w:rsid w:val="00FA3007"/>
    <w:rsid w:val="00FB6AFC"/>
    <w:rsid w:val="00FD1E33"/>
    <w:rsid w:val="00FD729F"/>
    <w:rsid w:val="00FE235C"/>
    <w:rsid w:val="00FE5F15"/>
    <w:rsid w:val="00FF6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5642"/>
  <w15:chartTrackingRefBased/>
  <w15:docId w15:val="{BD90FEF0-6D1F-435D-9524-527EE69E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A37"/>
  </w:style>
  <w:style w:type="paragraph" w:styleId="Heading1">
    <w:name w:val="heading 1"/>
    <w:basedOn w:val="Normal"/>
    <w:next w:val="Normal"/>
    <w:link w:val="Heading1Char"/>
    <w:uiPriority w:val="9"/>
    <w:qFormat/>
    <w:rsid w:val="00007D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6E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897156"/>
  </w:style>
  <w:style w:type="paragraph" w:styleId="Header">
    <w:name w:val="header"/>
    <w:basedOn w:val="Normal"/>
    <w:link w:val="HeaderChar"/>
    <w:uiPriority w:val="99"/>
    <w:unhideWhenUsed/>
    <w:rsid w:val="00EE41CE"/>
    <w:pPr>
      <w:tabs>
        <w:tab w:val="center" w:pos="4677"/>
        <w:tab w:val="right" w:pos="9355"/>
      </w:tabs>
      <w:spacing w:after="0" w:line="240" w:lineRule="auto"/>
    </w:pPr>
  </w:style>
  <w:style w:type="character" w:customStyle="1" w:styleId="HeaderChar">
    <w:name w:val="Header Char"/>
    <w:basedOn w:val="DefaultParagraphFont"/>
    <w:link w:val="Header"/>
    <w:uiPriority w:val="99"/>
    <w:rsid w:val="00EE41CE"/>
  </w:style>
  <w:style w:type="paragraph" w:styleId="Footer">
    <w:name w:val="footer"/>
    <w:basedOn w:val="Normal"/>
    <w:link w:val="FooterChar"/>
    <w:uiPriority w:val="99"/>
    <w:unhideWhenUsed/>
    <w:rsid w:val="00EE41CE"/>
    <w:pPr>
      <w:tabs>
        <w:tab w:val="center" w:pos="4677"/>
        <w:tab w:val="right" w:pos="9355"/>
      </w:tabs>
      <w:spacing w:after="0" w:line="240" w:lineRule="auto"/>
    </w:pPr>
  </w:style>
  <w:style w:type="character" w:customStyle="1" w:styleId="FooterChar">
    <w:name w:val="Footer Char"/>
    <w:basedOn w:val="DefaultParagraphFont"/>
    <w:link w:val="Footer"/>
    <w:uiPriority w:val="99"/>
    <w:rsid w:val="00EE41CE"/>
  </w:style>
  <w:style w:type="paragraph" w:styleId="TOC1">
    <w:name w:val="toc 1"/>
    <w:basedOn w:val="Normal"/>
    <w:next w:val="Normal"/>
    <w:autoRedefine/>
    <w:uiPriority w:val="39"/>
    <w:unhideWhenUsed/>
    <w:rsid w:val="006F02CA"/>
    <w:pPr>
      <w:spacing w:before="360" w:after="0"/>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6F02CA"/>
    <w:pPr>
      <w:spacing w:before="240" w:after="0"/>
    </w:pPr>
    <w:rPr>
      <w:rFonts w:cstheme="minorHAnsi"/>
      <w:b/>
      <w:bCs/>
      <w:sz w:val="20"/>
      <w:szCs w:val="20"/>
    </w:rPr>
  </w:style>
  <w:style w:type="paragraph" w:styleId="TOC3">
    <w:name w:val="toc 3"/>
    <w:basedOn w:val="Normal"/>
    <w:next w:val="Normal"/>
    <w:autoRedefine/>
    <w:uiPriority w:val="39"/>
    <w:unhideWhenUsed/>
    <w:rsid w:val="006F02CA"/>
    <w:pPr>
      <w:spacing w:after="0"/>
      <w:ind w:left="220"/>
    </w:pPr>
    <w:rPr>
      <w:rFonts w:cstheme="minorHAnsi"/>
      <w:sz w:val="20"/>
      <w:szCs w:val="20"/>
    </w:rPr>
  </w:style>
  <w:style w:type="paragraph" w:styleId="TOC4">
    <w:name w:val="toc 4"/>
    <w:basedOn w:val="Normal"/>
    <w:next w:val="Normal"/>
    <w:autoRedefine/>
    <w:uiPriority w:val="39"/>
    <w:unhideWhenUsed/>
    <w:rsid w:val="006F02CA"/>
    <w:pPr>
      <w:spacing w:after="0"/>
      <w:ind w:left="440"/>
    </w:pPr>
    <w:rPr>
      <w:rFonts w:cstheme="minorHAnsi"/>
      <w:sz w:val="20"/>
      <w:szCs w:val="20"/>
    </w:rPr>
  </w:style>
  <w:style w:type="paragraph" w:styleId="TOC5">
    <w:name w:val="toc 5"/>
    <w:basedOn w:val="Normal"/>
    <w:next w:val="Normal"/>
    <w:autoRedefine/>
    <w:uiPriority w:val="39"/>
    <w:unhideWhenUsed/>
    <w:rsid w:val="006F02CA"/>
    <w:pPr>
      <w:spacing w:after="0"/>
      <w:ind w:left="660"/>
    </w:pPr>
    <w:rPr>
      <w:rFonts w:cstheme="minorHAnsi"/>
      <w:sz w:val="20"/>
      <w:szCs w:val="20"/>
    </w:rPr>
  </w:style>
  <w:style w:type="paragraph" w:styleId="TOC6">
    <w:name w:val="toc 6"/>
    <w:basedOn w:val="Normal"/>
    <w:next w:val="Normal"/>
    <w:autoRedefine/>
    <w:uiPriority w:val="39"/>
    <w:unhideWhenUsed/>
    <w:rsid w:val="006F02CA"/>
    <w:pPr>
      <w:spacing w:after="0"/>
      <w:ind w:left="880"/>
    </w:pPr>
    <w:rPr>
      <w:rFonts w:cstheme="minorHAnsi"/>
      <w:sz w:val="20"/>
      <w:szCs w:val="20"/>
    </w:rPr>
  </w:style>
  <w:style w:type="paragraph" w:styleId="TOC7">
    <w:name w:val="toc 7"/>
    <w:basedOn w:val="Normal"/>
    <w:next w:val="Normal"/>
    <w:autoRedefine/>
    <w:uiPriority w:val="39"/>
    <w:unhideWhenUsed/>
    <w:rsid w:val="006F02CA"/>
    <w:pPr>
      <w:spacing w:after="0"/>
      <w:ind w:left="1100"/>
    </w:pPr>
    <w:rPr>
      <w:rFonts w:cstheme="minorHAnsi"/>
      <w:sz w:val="20"/>
      <w:szCs w:val="20"/>
    </w:rPr>
  </w:style>
  <w:style w:type="paragraph" w:styleId="TOC8">
    <w:name w:val="toc 8"/>
    <w:basedOn w:val="Normal"/>
    <w:next w:val="Normal"/>
    <w:autoRedefine/>
    <w:uiPriority w:val="39"/>
    <w:unhideWhenUsed/>
    <w:rsid w:val="006F02CA"/>
    <w:pPr>
      <w:spacing w:after="0"/>
      <w:ind w:left="1320"/>
    </w:pPr>
    <w:rPr>
      <w:rFonts w:cstheme="minorHAnsi"/>
      <w:sz w:val="20"/>
      <w:szCs w:val="20"/>
    </w:rPr>
  </w:style>
  <w:style w:type="paragraph" w:styleId="TOC9">
    <w:name w:val="toc 9"/>
    <w:basedOn w:val="Normal"/>
    <w:next w:val="Normal"/>
    <w:autoRedefine/>
    <w:uiPriority w:val="39"/>
    <w:unhideWhenUsed/>
    <w:rsid w:val="006F02CA"/>
    <w:pPr>
      <w:spacing w:after="0"/>
      <w:ind w:left="1540"/>
    </w:pPr>
    <w:rPr>
      <w:rFonts w:cstheme="minorHAnsi"/>
      <w:sz w:val="20"/>
      <w:szCs w:val="20"/>
    </w:rPr>
  </w:style>
  <w:style w:type="paragraph" w:styleId="ListParagraph">
    <w:name w:val="List Paragraph"/>
    <w:basedOn w:val="Normal"/>
    <w:uiPriority w:val="34"/>
    <w:qFormat/>
    <w:rsid w:val="00CD6DF1"/>
    <w:pPr>
      <w:ind w:left="720"/>
      <w:contextualSpacing/>
    </w:pPr>
  </w:style>
  <w:style w:type="character" w:styleId="Hyperlink">
    <w:name w:val="Hyperlink"/>
    <w:basedOn w:val="DefaultParagraphFont"/>
    <w:uiPriority w:val="99"/>
    <w:unhideWhenUsed/>
    <w:rsid w:val="008858ED"/>
    <w:rPr>
      <w:color w:val="0563C1" w:themeColor="hyperlink"/>
      <w:u w:val="single"/>
    </w:rPr>
  </w:style>
  <w:style w:type="character" w:styleId="UnresolvedMention">
    <w:name w:val="Unresolved Mention"/>
    <w:basedOn w:val="DefaultParagraphFont"/>
    <w:uiPriority w:val="99"/>
    <w:semiHidden/>
    <w:unhideWhenUsed/>
    <w:rsid w:val="008858ED"/>
    <w:rPr>
      <w:color w:val="605E5C"/>
      <w:shd w:val="clear" w:color="auto" w:fill="E1DFDD"/>
    </w:rPr>
  </w:style>
  <w:style w:type="paragraph" w:styleId="FootnoteText">
    <w:name w:val="footnote text"/>
    <w:basedOn w:val="Normal"/>
    <w:link w:val="FootnoteTextChar"/>
    <w:uiPriority w:val="99"/>
    <w:unhideWhenUsed/>
    <w:rsid w:val="001223AD"/>
    <w:pPr>
      <w:spacing w:after="0" w:line="240" w:lineRule="auto"/>
    </w:pPr>
    <w:rPr>
      <w:sz w:val="20"/>
      <w:szCs w:val="20"/>
    </w:rPr>
  </w:style>
  <w:style w:type="character" w:customStyle="1" w:styleId="FootnoteTextChar">
    <w:name w:val="Footnote Text Char"/>
    <w:basedOn w:val="DefaultParagraphFont"/>
    <w:link w:val="FootnoteText"/>
    <w:uiPriority w:val="99"/>
    <w:rsid w:val="001223AD"/>
    <w:rPr>
      <w:sz w:val="20"/>
      <w:szCs w:val="20"/>
    </w:rPr>
  </w:style>
  <w:style w:type="character" w:styleId="FootnoteReference">
    <w:name w:val="footnote reference"/>
    <w:basedOn w:val="DefaultParagraphFont"/>
    <w:uiPriority w:val="99"/>
    <w:semiHidden/>
    <w:unhideWhenUsed/>
    <w:rsid w:val="001223AD"/>
    <w:rPr>
      <w:vertAlign w:val="superscript"/>
    </w:rPr>
  </w:style>
  <w:style w:type="table" w:styleId="TableGrid">
    <w:name w:val="Table Grid"/>
    <w:basedOn w:val="TableNormal"/>
    <w:uiPriority w:val="39"/>
    <w:rsid w:val="00BB2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07D1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6ED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57359">
      <w:bodyDiv w:val="1"/>
      <w:marLeft w:val="0"/>
      <w:marRight w:val="0"/>
      <w:marTop w:val="0"/>
      <w:marBottom w:val="0"/>
      <w:divBdr>
        <w:top w:val="none" w:sz="0" w:space="0" w:color="auto"/>
        <w:left w:val="none" w:sz="0" w:space="0" w:color="auto"/>
        <w:bottom w:val="none" w:sz="0" w:space="0" w:color="auto"/>
        <w:right w:val="none" w:sz="0" w:space="0" w:color="auto"/>
      </w:divBdr>
    </w:div>
    <w:div w:id="291715296">
      <w:bodyDiv w:val="1"/>
      <w:marLeft w:val="0"/>
      <w:marRight w:val="0"/>
      <w:marTop w:val="0"/>
      <w:marBottom w:val="0"/>
      <w:divBdr>
        <w:top w:val="none" w:sz="0" w:space="0" w:color="auto"/>
        <w:left w:val="none" w:sz="0" w:space="0" w:color="auto"/>
        <w:bottom w:val="none" w:sz="0" w:space="0" w:color="auto"/>
        <w:right w:val="none" w:sz="0" w:space="0" w:color="auto"/>
      </w:divBdr>
    </w:div>
    <w:div w:id="301084246">
      <w:bodyDiv w:val="1"/>
      <w:marLeft w:val="0"/>
      <w:marRight w:val="0"/>
      <w:marTop w:val="0"/>
      <w:marBottom w:val="0"/>
      <w:divBdr>
        <w:top w:val="none" w:sz="0" w:space="0" w:color="auto"/>
        <w:left w:val="none" w:sz="0" w:space="0" w:color="auto"/>
        <w:bottom w:val="none" w:sz="0" w:space="0" w:color="auto"/>
        <w:right w:val="none" w:sz="0" w:space="0" w:color="auto"/>
      </w:divBdr>
    </w:div>
    <w:div w:id="441917687">
      <w:bodyDiv w:val="1"/>
      <w:marLeft w:val="0"/>
      <w:marRight w:val="0"/>
      <w:marTop w:val="0"/>
      <w:marBottom w:val="0"/>
      <w:divBdr>
        <w:top w:val="none" w:sz="0" w:space="0" w:color="auto"/>
        <w:left w:val="none" w:sz="0" w:space="0" w:color="auto"/>
        <w:bottom w:val="none" w:sz="0" w:space="0" w:color="auto"/>
        <w:right w:val="none" w:sz="0" w:space="0" w:color="auto"/>
      </w:divBdr>
    </w:div>
    <w:div w:id="493497918">
      <w:bodyDiv w:val="1"/>
      <w:marLeft w:val="0"/>
      <w:marRight w:val="0"/>
      <w:marTop w:val="0"/>
      <w:marBottom w:val="0"/>
      <w:divBdr>
        <w:top w:val="none" w:sz="0" w:space="0" w:color="auto"/>
        <w:left w:val="none" w:sz="0" w:space="0" w:color="auto"/>
        <w:bottom w:val="none" w:sz="0" w:space="0" w:color="auto"/>
        <w:right w:val="none" w:sz="0" w:space="0" w:color="auto"/>
      </w:divBdr>
    </w:div>
    <w:div w:id="529999572">
      <w:bodyDiv w:val="1"/>
      <w:marLeft w:val="0"/>
      <w:marRight w:val="0"/>
      <w:marTop w:val="0"/>
      <w:marBottom w:val="0"/>
      <w:divBdr>
        <w:top w:val="none" w:sz="0" w:space="0" w:color="auto"/>
        <w:left w:val="none" w:sz="0" w:space="0" w:color="auto"/>
        <w:bottom w:val="none" w:sz="0" w:space="0" w:color="auto"/>
        <w:right w:val="none" w:sz="0" w:space="0" w:color="auto"/>
      </w:divBdr>
    </w:div>
    <w:div w:id="655187532">
      <w:bodyDiv w:val="1"/>
      <w:marLeft w:val="0"/>
      <w:marRight w:val="0"/>
      <w:marTop w:val="0"/>
      <w:marBottom w:val="0"/>
      <w:divBdr>
        <w:top w:val="none" w:sz="0" w:space="0" w:color="auto"/>
        <w:left w:val="none" w:sz="0" w:space="0" w:color="auto"/>
        <w:bottom w:val="none" w:sz="0" w:space="0" w:color="auto"/>
        <w:right w:val="none" w:sz="0" w:space="0" w:color="auto"/>
      </w:divBdr>
    </w:div>
    <w:div w:id="717970901">
      <w:bodyDiv w:val="1"/>
      <w:marLeft w:val="0"/>
      <w:marRight w:val="0"/>
      <w:marTop w:val="0"/>
      <w:marBottom w:val="0"/>
      <w:divBdr>
        <w:top w:val="none" w:sz="0" w:space="0" w:color="auto"/>
        <w:left w:val="none" w:sz="0" w:space="0" w:color="auto"/>
        <w:bottom w:val="none" w:sz="0" w:space="0" w:color="auto"/>
        <w:right w:val="none" w:sz="0" w:space="0" w:color="auto"/>
      </w:divBdr>
      <w:divsChild>
        <w:div w:id="797646958">
          <w:marLeft w:val="0"/>
          <w:marRight w:val="0"/>
          <w:marTop w:val="0"/>
          <w:marBottom w:val="0"/>
          <w:divBdr>
            <w:top w:val="none" w:sz="0" w:space="0" w:color="auto"/>
            <w:left w:val="none" w:sz="0" w:space="0" w:color="auto"/>
            <w:bottom w:val="none" w:sz="0" w:space="0" w:color="auto"/>
            <w:right w:val="none" w:sz="0" w:space="0" w:color="auto"/>
          </w:divBdr>
          <w:divsChild>
            <w:div w:id="135307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547624">
      <w:bodyDiv w:val="1"/>
      <w:marLeft w:val="0"/>
      <w:marRight w:val="0"/>
      <w:marTop w:val="0"/>
      <w:marBottom w:val="0"/>
      <w:divBdr>
        <w:top w:val="none" w:sz="0" w:space="0" w:color="auto"/>
        <w:left w:val="none" w:sz="0" w:space="0" w:color="auto"/>
        <w:bottom w:val="none" w:sz="0" w:space="0" w:color="auto"/>
        <w:right w:val="none" w:sz="0" w:space="0" w:color="auto"/>
      </w:divBdr>
    </w:div>
    <w:div w:id="929697953">
      <w:bodyDiv w:val="1"/>
      <w:marLeft w:val="0"/>
      <w:marRight w:val="0"/>
      <w:marTop w:val="0"/>
      <w:marBottom w:val="0"/>
      <w:divBdr>
        <w:top w:val="none" w:sz="0" w:space="0" w:color="auto"/>
        <w:left w:val="none" w:sz="0" w:space="0" w:color="auto"/>
        <w:bottom w:val="none" w:sz="0" w:space="0" w:color="auto"/>
        <w:right w:val="none" w:sz="0" w:space="0" w:color="auto"/>
      </w:divBdr>
    </w:div>
    <w:div w:id="932932088">
      <w:bodyDiv w:val="1"/>
      <w:marLeft w:val="0"/>
      <w:marRight w:val="0"/>
      <w:marTop w:val="0"/>
      <w:marBottom w:val="0"/>
      <w:divBdr>
        <w:top w:val="none" w:sz="0" w:space="0" w:color="auto"/>
        <w:left w:val="none" w:sz="0" w:space="0" w:color="auto"/>
        <w:bottom w:val="none" w:sz="0" w:space="0" w:color="auto"/>
        <w:right w:val="none" w:sz="0" w:space="0" w:color="auto"/>
      </w:divBdr>
    </w:div>
    <w:div w:id="1000934878">
      <w:bodyDiv w:val="1"/>
      <w:marLeft w:val="0"/>
      <w:marRight w:val="0"/>
      <w:marTop w:val="0"/>
      <w:marBottom w:val="0"/>
      <w:divBdr>
        <w:top w:val="none" w:sz="0" w:space="0" w:color="auto"/>
        <w:left w:val="none" w:sz="0" w:space="0" w:color="auto"/>
        <w:bottom w:val="none" w:sz="0" w:space="0" w:color="auto"/>
        <w:right w:val="none" w:sz="0" w:space="0" w:color="auto"/>
      </w:divBdr>
    </w:div>
    <w:div w:id="1164249042">
      <w:bodyDiv w:val="1"/>
      <w:marLeft w:val="0"/>
      <w:marRight w:val="0"/>
      <w:marTop w:val="0"/>
      <w:marBottom w:val="0"/>
      <w:divBdr>
        <w:top w:val="none" w:sz="0" w:space="0" w:color="auto"/>
        <w:left w:val="none" w:sz="0" w:space="0" w:color="auto"/>
        <w:bottom w:val="none" w:sz="0" w:space="0" w:color="auto"/>
        <w:right w:val="none" w:sz="0" w:space="0" w:color="auto"/>
      </w:divBdr>
    </w:div>
    <w:div w:id="1165125908">
      <w:bodyDiv w:val="1"/>
      <w:marLeft w:val="0"/>
      <w:marRight w:val="0"/>
      <w:marTop w:val="0"/>
      <w:marBottom w:val="0"/>
      <w:divBdr>
        <w:top w:val="none" w:sz="0" w:space="0" w:color="auto"/>
        <w:left w:val="none" w:sz="0" w:space="0" w:color="auto"/>
        <w:bottom w:val="none" w:sz="0" w:space="0" w:color="auto"/>
        <w:right w:val="none" w:sz="0" w:space="0" w:color="auto"/>
      </w:divBdr>
    </w:div>
    <w:div w:id="1173761297">
      <w:bodyDiv w:val="1"/>
      <w:marLeft w:val="0"/>
      <w:marRight w:val="0"/>
      <w:marTop w:val="0"/>
      <w:marBottom w:val="0"/>
      <w:divBdr>
        <w:top w:val="none" w:sz="0" w:space="0" w:color="auto"/>
        <w:left w:val="none" w:sz="0" w:space="0" w:color="auto"/>
        <w:bottom w:val="none" w:sz="0" w:space="0" w:color="auto"/>
        <w:right w:val="none" w:sz="0" w:space="0" w:color="auto"/>
      </w:divBdr>
      <w:divsChild>
        <w:div w:id="1888254733">
          <w:marLeft w:val="0"/>
          <w:marRight w:val="0"/>
          <w:marTop w:val="0"/>
          <w:marBottom w:val="0"/>
          <w:divBdr>
            <w:top w:val="none" w:sz="0" w:space="0" w:color="auto"/>
            <w:left w:val="none" w:sz="0" w:space="0" w:color="auto"/>
            <w:bottom w:val="none" w:sz="0" w:space="0" w:color="auto"/>
            <w:right w:val="none" w:sz="0" w:space="0" w:color="auto"/>
          </w:divBdr>
        </w:div>
      </w:divsChild>
    </w:div>
    <w:div w:id="1302803344">
      <w:bodyDiv w:val="1"/>
      <w:marLeft w:val="0"/>
      <w:marRight w:val="0"/>
      <w:marTop w:val="0"/>
      <w:marBottom w:val="0"/>
      <w:divBdr>
        <w:top w:val="none" w:sz="0" w:space="0" w:color="auto"/>
        <w:left w:val="none" w:sz="0" w:space="0" w:color="auto"/>
        <w:bottom w:val="none" w:sz="0" w:space="0" w:color="auto"/>
        <w:right w:val="none" w:sz="0" w:space="0" w:color="auto"/>
      </w:divBdr>
    </w:div>
    <w:div w:id="1368488511">
      <w:bodyDiv w:val="1"/>
      <w:marLeft w:val="0"/>
      <w:marRight w:val="0"/>
      <w:marTop w:val="0"/>
      <w:marBottom w:val="0"/>
      <w:divBdr>
        <w:top w:val="none" w:sz="0" w:space="0" w:color="auto"/>
        <w:left w:val="none" w:sz="0" w:space="0" w:color="auto"/>
        <w:bottom w:val="none" w:sz="0" w:space="0" w:color="auto"/>
        <w:right w:val="none" w:sz="0" w:space="0" w:color="auto"/>
      </w:divBdr>
    </w:div>
    <w:div w:id="1404060396">
      <w:bodyDiv w:val="1"/>
      <w:marLeft w:val="0"/>
      <w:marRight w:val="0"/>
      <w:marTop w:val="0"/>
      <w:marBottom w:val="0"/>
      <w:divBdr>
        <w:top w:val="none" w:sz="0" w:space="0" w:color="auto"/>
        <w:left w:val="none" w:sz="0" w:space="0" w:color="auto"/>
        <w:bottom w:val="none" w:sz="0" w:space="0" w:color="auto"/>
        <w:right w:val="none" w:sz="0" w:space="0" w:color="auto"/>
      </w:divBdr>
    </w:div>
    <w:div w:id="1779832057">
      <w:bodyDiv w:val="1"/>
      <w:marLeft w:val="0"/>
      <w:marRight w:val="0"/>
      <w:marTop w:val="0"/>
      <w:marBottom w:val="0"/>
      <w:divBdr>
        <w:top w:val="none" w:sz="0" w:space="0" w:color="auto"/>
        <w:left w:val="none" w:sz="0" w:space="0" w:color="auto"/>
        <w:bottom w:val="none" w:sz="0" w:space="0" w:color="auto"/>
        <w:right w:val="none" w:sz="0" w:space="0" w:color="auto"/>
      </w:divBdr>
    </w:div>
    <w:div w:id="1944337917">
      <w:bodyDiv w:val="1"/>
      <w:marLeft w:val="0"/>
      <w:marRight w:val="0"/>
      <w:marTop w:val="0"/>
      <w:marBottom w:val="0"/>
      <w:divBdr>
        <w:top w:val="none" w:sz="0" w:space="0" w:color="auto"/>
        <w:left w:val="none" w:sz="0" w:space="0" w:color="auto"/>
        <w:bottom w:val="none" w:sz="0" w:space="0" w:color="auto"/>
        <w:right w:val="none" w:sz="0" w:space="0" w:color="auto"/>
      </w:divBdr>
    </w:div>
    <w:div w:id="1975132734">
      <w:bodyDiv w:val="1"/>
      <w:marLeft w:val="0"/>
      <w:marRight w:val="0"/>
      <w:marTop w:val="0"/>
      <w:marBottom w:val="0"/>
      <w:divBdr>
        <w:top w:val="none" w:sz="0" w:space="0" w:color="auto"/>
        <w:left w:val="none" w:sz="0" w:space="0" w:color="auto"/>
        <w:bottom w:val="none" w:sz="0" w:space="0" w:color="auto"/>
        <w:right w:val="none" w:sz="0" w:space="0" w:color="auto"/>
      </w:divBdr>
    </w:div>
    <w:div w:id="21220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pers.ssrn.com/sol3/papers.cfm?abstract_id=412935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mf.org/en/Publications/WEO/Issues/2025/01/17/world-economic-outlook-update-january-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1D77FD27-15A5-4CFB-BA76-85B451EDF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2247</TotalTime>
  <Pages>2</Pages>
  <Words>540</Words>
  <Characters>3078</Characters>
  <Application>Microsoft Office Word</Application>
  <DocSecurity>0</DocSecurity>
  <Lines>25</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userov user</dc:creator>
  <cp:keywords/>
  <dc:description/>
  <cp:lastModifiedBy>Polina Smotraeva</cp:lastModifiedBy>
  <cp:revision>16</cp:revision>
  <dcterms:created xsi:type="dcterms:W3CDTF">2024-12-15T18:06:00Z</dcterms:created>
  <dcterms:modified xsi:type="dcterms:W3CDTF">2025-03-09T20:53:00Z</dcterms:modified>
</cp:coreProperties>
</file>