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9AA2B" w14:textId="77777777" w:rsidR="00993E6B" w:rsidRPr="00993E6B" w:rsidRDefault="00993E6B" w:rsidP="00993E6B">
      <w:pPr>
        <w:jc w:val="center"/>
        <w:rPr>
          <w:b/>
        </w:rPr>
      </w:pPr>
      <w:r w:rsidRPr="00993E6B">
        <w:rPr>
          <w:b/>
          <w:bCs/>
        </w:rPr>
        <w:t>Катодолюминесценция комплексов лантанидов</w:t>
      </w:r>
    </w:p>
    <w:p w14:paraId="7EF979E0" w14:textId="3677DA00" w:rsidR="00E61F8E" w:rsidRPr="0061464B" w:rsidRDefault="0028361C" w:rsidP="00457D75">
      <w:pPr>
        <w:jc w:val="center"/>
        <w:rPr>
          <w:b/>
          <w:i/>
          <w:iCs/>
          <w:szCs w:val="22"/>
        </w:rPr>
      </w:pPr>
      <w:r w:rsidRPr="0028361C">
        <w:rPr>
          <w:b/>
          <w:i/>
          <w:iCs/>
          <w:szCs w:val="22"/>
        </w:rPr>
        <w:t>Инь</w:t>
      </w:r>
      <w:r w:rsidR="00003D43" w:rsidRPr="0061464B">
        <w:rPr>
          <w:b/>
          <w:i/>
          <w:iCs/>
          <w:szCs w:val="22"/>
        </w:rPr>
        <w:t xml:space="preserve"> </w:t>
      </w:r>
      <w:proofErr w:type="spellStart"/>
      <w:r w:rsidR="009113C4" w:rsidRPr="0061464B">
        <w:rPr>
          <w:b/>
          <w:i/>
          <w:iCs/>
          <w:szCs w:val="22"/>
        </w:rPr>
        <w:t>И</w:t>
      </w:r>
      <w:r w:rsidR="00003D43" w:rsidRPr="0061464B">
        <w:rPr>
          <w:b/>
          <w:i/>
          <w:iCs/>
          <w:szCs w:val="22"/>
        </w:rPr>
        <w:t>мин</w:t>
      </w:r>
      <w:proofErr w:type="spellEnd"/>
    </w:p>
    <w:p w14:paraId="48D37E98" w14:textId="2EC7C49D" w:rsidR="00457D75" w:rsidRPr="0061464B" w:rsidRDefault="0028361C" w:rsidP="00003D43">
      <w:pPr>
        <w:jc w:val="center"/>
        <w:rPr>
          <w:bCs/>
          <w:i/>
          <w:iCs/>
          <w:szCs w:val="22"/>
        </w:rPr>
      </w:pPr>
      <w:r>
        <w:rPr>
          <w:bCs/>
          <w:i/>
          <w:iCs/>
          <w:szCs w:val="22"/>
        </w:rPr>
        <w:t>А</w:t>
      </w:r>
      <w:r w:rsidR="00993E6B" w:rsidRPr="0061464B">
        <w:rPr>
          <w:bCs/>
          <w:i/>
          <w:iCs/>
          <w:szCs w:val="22"/>
        </w:rPr>
        <w:t>спирант</w:t>
      </w:r>
      <w:r>
        <w:rPr>
          <w:bCs/>
          <w:i/>
          <w:iCs/>
          <w:szCs w:val="22"/>
        </w:rPr>
        <w:t xml:space="preserve">, </w:t>
      </w:r>
      <w:r w:rsidR="00993E6B" w:rsidRPr="0061464B">
        <w:rPr>
          <w:bCs/>
          <w:i/>
          <w:iCs/>
          <w:szCs w:val="22"/>
        </w:rPr>
        <w:t>1</w:t>
      </w:r>
      <w:r w:rsidR="0016387C" w:rsidRPr="0061464B">
        <w:rPr>
          <w:bCs/>
          <w:i/>
          <w:iCs/>
          <w:szCs w:val="22"/>
        </w:rPr>
        <w:t xml:space="preserve"> год</w:t>
      </w:r>
      <w:r>
        <w:rPr>
          <w:bCs/>
          <w:i/>
          <w:iCs/>
          <w:szCs w:val="22"/>
        </w:rPr>
        <w:t xml:space="preserve"> обучения</w:t>
      </w:r>
    </w:p>
    <w:p w14:paraId="3F4C52F5" w14:textId="40CE98B2" w:rsidR="00C14F12" w:rsidRPr="0061464B" w:rsidRDefault="00003D43" w:rsidP="00003D43">
      <w:pPr>
        <w:jc w:val="center"/>
        <w:rPr>
          <w:bCs/>
          <w:i/>
          <w:iCs/>
          <w:szCs w:val="22"/>
        </w:rPr>
      </w:pPr>
      <w:r w:rsidRPr="0061464B">
        <w:rPr>
          <w:bCs/>
          <w:i/>
          <w:iCs/>
          <w:szCs w:val="22"/>
        </w:rPr>
        <w:t>Московский государственный университет имени М.В. Ломоносова,</w:t>
      </w:r>
      <w:r w:rsidR="00A65A2E" w:rsidRPr="0061464B">
        <w:rPr>
          <w:bCs/>
          <w:i/>
          <w:iCs/>
          <w:szCs w:val="22"/>
        </w:rPr>
        <w:t xml:space="preserve"> </w:t>
      </w:r>
      <w:r w:rsidR="0028361C">
        <w:rPr>
          <w:bCs/>
          <w:i/>
          <w:iCs/>
          <w:szCs w:val="22"/>
        </w:rPr>
        <w:br/>
      </w:r>
      <w:r w:rsidR="00E61F8E" w:rsidRPr="0061464B">
        <w:rPr>
          <w:bCs/>
          <w:i/>
          <w:iCs/>
          <w:szCs w:val="22"/>
        </w:rPr>
        <w:t>Ф</w:t>
      </w:r>
      <w:r w:rsidRPr="0061464B">
        <w:rPr>
          <w:bCs/>
          <w:i/>
          <w:iCs/>
          <w:szCs w:val="22"/>
        </w:rPr>
        <w:t>акультет</w:t>
      </w:r>
      <w:r w:rsidR="00E61F8E" w:rsidRPr="0061464B">
        <w:rPr>
          <w:bCs/>
          <w:i/>
          <w:iCs/>
          <w:szCs w:val="22"/>
        </w:rPr>
        <w:t xml:space="preserve"> </w:t>
      </w:r>
      <w:r w:rsidR="00E61F8E" w:rsidRPr="0061464B">
        <w:rPr>
          <w:bCs/>
          <w:i/>
          <w:iCs/>
          <w:szCs w:val="22"/>
          <w:lang w:eastAsia="zh-CN"/>
        </w:rPr>
        <w:t>наука о материалах</w:t>
      </w:r>
      <w:r w:rsidRPr="0061464B">
        <w:rPr>
          <w:bCs/>
          <w:i/>
          <w:iCs/>
          <w:szCs w:val="22"/>
        </w:rPr>
        <w:t>, Москва, Россия</w:t>
      </w:r>
    </w:p>
    <w:p w14:paraId="76EE30A4" w14:textId="77777777" w:rsidR="0061464B" w:rsidRPr="0061464B" w:rsidRDefault="0061464B" w:rsidP="0061464B">
      <w:pPr>
        <w:contextualSpacing/>
        <w:jc w:val="center"/>
        <w:textAlignment w:val="baseline"/>
        <w:rPr>
          <w:i/>
          <w:color w:val="000000"/>
          <w:u w:val="single"/>
        </w:rPr>
      </w:pPr>
      <w:bookmarkStart w:id="0" w:name="_Hlk159024608"/>
      <w:r>
        <w:rPr>
          <w:i/>
          <w:color w:val="000000"/>
        </w:rPr>
        <w:t xml:space="preserve">E-mail: </w:t>
      </w:r>
      <w:r w:rsidRPr="0061464B">
        <w:rPr>
          <w:i/>
          <w:color w:val="000000"/>
          <w:u w:val="single"/>
        </w:rPr>
        <w:t>840830336@qq.com</w:t>
      </w:r>
    </w:p>
    <w:p w14:paraId="4ABD2750" w14:textId="27AB6FD6" w:rsidR="0061464B" w:rsidRDefault="007D4C73" w:rsidP="0061464B">
      <w:pPr>
        <w:ind w:firstLine="397"/>
        <w:contextualSpacing/>
        <w:jc w:val="both"/>
        <w:textAlignment w:val="baseline"/>
      </w:pPr>
      <w:r>
        <w:rPr>
          <w:lang w:eastAsia="zh-CN"/>
        </w:rPr>
        <w:t xml:space="preserve">Пандемия </w:t>
      </w:r>
      <w:r w:rsidR="00993E6B" w:rsidRPr="00BD070E">
        <w:t>COVID-19</w:t>
      </w:r>
      <w:r>
        <w:t xml:space="preserve"> значительно актуализировало вопросы дезинфекции помещений</w:t>
      </w:r>
      <w:r w:rsidR="00993E6B" w:rsidRPr="00BD070E">
        <w:t>. Оди</w:t>
      </w:r>
      <w:r>
        <w:t>н</w:t>
      </w:r>
      <w:r w:rsidR="00993E6B" w:rsidRPr="00BD070E">
        <w:t xml:space="preserve"> из </w:t>
      </w:r>
      <w:r>
        <w:t xml:space="preserve">наиболее </w:t>
      </w:r>
      <w:r w:rsidR="00993E6B" w:rsidRPr="00BD070E">
        <w:t>эффективных и удобных методов</w:t>
      </w:r>
      <w:r w:rsidR="00993E6B">
        <w:rPr>
          <w:rFonts w:hint="eastAsia"/>
          <w:lang w:eastAsia="zh-CN"/>
        </w:rPr>
        <w:t xml:space="preserve"> </w:t>
      </w:r>
      <w:r w:rsidR="00993E6B" w:rsidRPr="00BD070E">
        <w:t>дезинфекции, это использование ультрафиолетов</w:t>
      </w:r>
      <w:r>
        <w:t>ых</w:t>
      </w:r>
      <w:r w:rsidR="00993E6B" w:rsidRPr="00BD070E">
        <w:t xml:space="preserve"> (УФ) ламп,</w:t>
      </w:r>
      <w:r w:rsidR="00993E6B">
        <w:t xml:space="preserve"> </w:t>
      </w:r>
      <w:r w:rsidR="00993E6B" w:rsidRPr="00BD070E">
        <w:t xml:space="preserve">большинство из </w:t>
      </w:r>
      <w:r w:rsidR="00993E6B">
        <w:t xml:space="preserve">которых </w:t>
      </w:r>
      <w:r w:rsidR="00993E6B" w:rsidRPr="00BD070E">
        <w:t>изготовляются на основе ртути. Хотя они довольно эффективные, но</w:t>
      </w:r>
      <w:r w:rsidR="00993E6B">
        <w:t xml:space="preserve"> использовани</w:t>
      </w:r>
      <w:r>
        <w:t>е</w:t>
      </w:r>
      <w:r w:rsidR="00993E6B">
        <w:t xml:space="preserve"> пар</w:t>
      </w:r>
      <w:r>
        <w:t>ов</w:t>
      </w:r>
      <w:r w:rsidR="00993E6B" w:rsidRPr="00BD070E">
        <w:t xml:space="preserve"> ртут</w:t>
      </w:r>
      <w:r>
        <w:t>и очень опасно</w:t>
      </w:r>
      <w:r w:rsidR="00993E6B" w:rsidRPr="00BD070E">
        <w:t xml:space="preserve"> </w:t>
      </w:r>
      <w:r>
        <w:t>из-за их высокой токсичности</w:t>
      </w:r>
      <w:r w:rsidR="00993E6B" w:rsidRPr="00BD070E">
        <w:t>,</w:t>
      </w:r>
      <w:r w:rsidR="00993E6B">
        <w:t xml:space="preserve"> </w:t>
      </w:r>
      <w:r>
        <w:t>а кроме того,</w:t>
      </w:r>
      <w:r w:rsidR="00993E6B">
        <w:t xml:space="preserve"> в </w:t>
      </w:r>
      <w:r w:rsidR="00993E6B" w:rsidRPr="00FB1759">
        <w:t>результате длительного использования</w:t>
      </w:r>
      <w:r>
        <w:t>,</w:t>
      </w:r>
      <w:r w:rsidR="00993E6B" w:rsidRPr="00FB1759">
        <w:t xml:space="preserve"> </w:t>
      </w:r>
      <w:r>
        <w:t>подобные УФ-</w:t>
      </w:r>
      <w:r w:rsidR="00993E6B" w:rsidRPr="00FB1759">
        <w:t>лампы генерируют озон, в больших концентрациях опасный для человека.</w:t>
      </w:r>
      <w:r w:rsidR="00993E6B">
        <w:t xml:space="preserve"> Поэтому </w:t>
      </w:r>
      <w:r w:rsidR="00993E6B" w:rsidRPr="00BD070E">
        <w:t>изготовле</w:t>
      </w:r>
      <w:r w:rsidR="00993E6B">
        <w:t xml:space="preserve">ние </w:t>
      </w:r>
      <w:proofErr w:type="spellStart"/>
      <w:r w:rsidR="00993E6B">
        <w:t>безртутной</w:t>
      </w:r>
      <w:proofErr w:type="spellEnd"/>
      <w:r w:rsidR="00993E6B">
        <w:t xml:space="preserve"> </w:t>
      </w:r>
      <w:r w:rsidR="00993E6B" w:rsidRPr="00BD070E">
        <w:t>УФ-ламп</w:t>
      </w:r>
      <w:r w:rsidR="00993E6B">
        <w:t>ы является актуальной задачей</w:t>
      </w:r>
      <w:r w:rsidR="00993E6B" w:rsidRPr="00BD070E">
        <w:t>.</w:t>
      </w:r>
    </w:p>
    <w:bookmarkEnd w:id="0"/>
    <w:p w14:paraId="1FB3E55F" w14:textId="77777777" w:rsidR="0061464B" w:rsidRDefault="00C36B21" w:rsidP="0061464B">
      <w:pPr>
        <w:ind w:firstLine="397"/>
        <w:contextualSpacing/>
        <w:jc w:val="both"/>
        <w:textAlignment w:val="baseline"/>
      </w:pPr>
      <w:r w:rsidRPr="00BD070E">
        <w:t>В последние год</w:t>
      </w:r>
      <w:r>
        <w:rPr>
          <w:lang w:eastAsia="zh-CN"/>
        </w:rPr>
        <w:t>ы</w:t>
      </w:r>
      <w:r w:rsidRPr="00BD070E">
        <w:t xml:space="preserve">, </w:t>
      </w:r>
      <w:r>
        <w:t>в</w:t>
      </w:r>
      <w:r w:rsidRPr="00BD070E">
        <w:t xml:space="preserve"> </w:t>
      </w:r>
      <w:r>
        <w:t>литературе были показано</w:t>
      </w:r>
      <w:r w:rsidRPr="00BD070E">
        <w:t>,</w:t>
      </w:r>
      <w:r>
        <w:t xml:space="preserve"> что</w:t>
      </w:r>
      <w:r w:rsidRPr="00BD070E">
        <w:t xml:space="preserve"> УФ-изучение</w:t>
      </w:r>
      <w:r>
        <w:t xml:space="preserve"> </w:t>
      </w:r>
      <w:r w:rsidRPr="00BD070E">
        <w:t>можно получ</w:t>
      </w:r>
      <w:r>
        <w:t>атся</w:t>
      </w:r>
      <w:r w:rsidRPr="00BD070E">
        <w:t xml:space="preserve"> путем</w:t>
      </w:r>
      <w:r>
        <w:t xml:space="preserve"> </w:t>
      </w:r>
      <w:r w:rsidRPr="00BD070E">
        <w:t>катодолюминесценци</w:t>
      </w:r>
      <w:r w:rsidR="00286DBC">
        <w:t>и (КЛ)</w:t>
      </w:r>
      <w:r>
        <w:t xml:space="preserve"> неорганических соединений под воздействием электронного пучка. Среди</w:t>
      </w:r>
      <w:r w:rsidR="007D4C73">
        <w:t xml:space="preserve"> катионов</w:t>
      </w:r>
      <w:r>
        <w:t xml:space="preserve"> лантанидов</w:t>
      </w:r>
      <w:r w:rsidR="007D4C73">
        <w:t xml:space="preserve"> (3+)</w:t>
      </w:r>
      <w:r w:rsidRPr="00BD070E">
        <w:t xml:space="preserve">, </w:t>
      </w:r>
      <w:r>
        <w:t xml:space="preserve">только катионы </w:t>
      </w:r>
      <w:r w:rsidR="00421C18">
        <w:t>гадолиния</w:t>
      </w:r>
      <w:r>
        <w:t xml:space="preserve"> способны к УФ-изучению</w:t>
      </w:r>
      <w:r w:rsidR="007D4C73">
        <w:t xml:space="preserve"> на 312 нм</w:t>
      </w:r>
      <w:r>
        <w:t xml:space="preserve">. </w:t>
      </w:r>
      <w:r w:rsidR="00286DBC">
        <w:t>В отличии от неорганических соединений лантанидов</w:t>
      </w:r>
      <w:r w:rsidR="00421C18">
        <w:t>,</w:t>
      </w:r>
      <w:r w:rsidR="00286DBC">
        <w:t xml:space="preserve"> их</w:t>
      </w:r>
      <w:r w:rsidR="00421C18">
        <w:t xml:space="preserve"> комплекс</w:t>
      </w:r>
      <w:r w:rsidR="007D4C73">
        <w:t>ы</w:t>
      </w:r>
      <w:r w:rsidR="000B3C1A">
        <w:t xml:space="preserve"> (КС)</w:t>
      </w:r>
      <w:r w:rsidR="00286DBC">
        <w:t xml:space="preserve"> </w:t>
      </w:r>
      <w:r w:rsidR="00421C18">
        <w:t>с органически</w:t>
      </w:r>
      <w:r w:rsidR="007D4C73">
        <w:t>ми</w:t>
      </w:r>
      <w:r w:rsidR="00421C18">
        <w:t xml:space="preserve"> лиганда</w:t>
      </w:r>
      <w:r w:rsidR="007D4C73">
        <w:t>ми</w:t>
      </w:r>
      <w:r w:rsidR="00286DBC">
        <w:t xml:space="preserve"> могут быть нанесены из раствора</w:t>
      </w:r>
      <w:r w:rsidR="005C5055">
        <w:t>,</w:t>
      </w:r>
      <w:r w:rsidR="00286DBC">
        <w:t xml:space="preserve"> а также имеют высокие значения квантовых выходов</w:t>
      </w:r>
      <w:r w:rsidR="005C5055">
        <w:t>.</w:t>
      </w:r>
      <w:r w:rsidR="00286DBC">
        <w:t xml:space="preserve"> Однако, на текущий момент работ по КЛ комплексов лантанидов очень мало, что требует разработки метода измерения их катодолюминесцентных свойств на примере новых комплексов европия и тербия.</w:t>
      </w:r>
    </w:p>
    <w:p w14:paraId="0D730FF2" w14:textId="5AFBC9EF" w:rsidR="00C36B21" w:rsidRPr="0061464B" w:rsidRDefault="00286DBC" w:rsidP="0061464B">
      <w:pPr>
        <w:ind w:firstLine="397"/>
        <w:contextualSpacing/>
        <w:jc w:val="both"/>
        <w:textAlignment w:val="baseline"/>
        <w:rPr>
          <w:lang w:eastAsia="zh-CN"/>
        </w:rPr>
      </w:pPr>
      <w:r w:rsidRPr="0061464B">
        <w:t>Таким образом</w:t>
      </w:r>
      <w:r w:rsidR="005C5055" w:rsidRPr="0061464B">
        <w:t>, ц</w:t>
      </w:r>
      <w:r w:rsidR="00C36B21" w:rsidRPr="0061464B">
        <w:t xml:space="preserve">елью данной работы является синтез и изучение характеристик катодолюминесценции комплексов европия </w:t>
      </w:r>
      <w:r w:rsidRPr="0061464B">
        <w:t>и</w:t>
      </w:r>
      <w:r w:rsidR="00C36B21" w:rsidRPr="0061464B">
        <w:t xml:space="preserve"> тербия с органически</w:t>
      </w:r>
      <w:r w:rsidRPr="0061464B">
        <w:t>ми</w:t>
      </w:r>
      <w:r w:rsidR="00C36B21" w:rsidRPr="0061464B">
        <w:t xml:space="preserve"> лиганд</w:t>
      </w:r>
      <w:r w:rsidR="00421C18" w:rsidRPr="0061464B">
        <w:t>а</w:t>
      </w:r>
      <w:r w:rsidRPr="0061464B">
        <w:t>ми, а также</w:t>
      </w:r>
      <w:r w:rsidR="00421C18" w:rsidRPr="0061464B">
        <w:t xml:space="preserve"> боратов иттрия, </w:t>
      </w:r>
      <w:proofErr w:type="spellStart"/>
      <w:r w:rsidR="00421C18" w:rsidRPr="0061464B">
        <w:t>до</w:t>
      </w:r>
      <w:r w:rsidRPr="0061464B">
        <w:t>п</w:t>
      </w:r>
      <w:r w:rsidR="00421C18" w:rsidRPr="0061464B">
        <w:t>ированных</w:t>
      </w:r>
      <w:proofErr w:type="spellEnd"/>
      <w:r w:rsidR="00421C18" w:rsidRPr="0061464B">
        <w:t xml:space="preserve"> </w:t>
      </w:r>
      <w:r w:rsidR="005C5055" w:rsidRPr="0061464B">
        <w:t>гадолини</w:t>
      </w:r>
      <w:r w:rsidR="007E308F" w:rsidRPr="0061464B">
        <w:t>ем</w:t>
      </w:r>
      <w:r w:rsidR="005C5055" w:rsidRPr="0061464B">
        <w:t>.</w:t>
      </w:r>
      <w:r w:rsidR="00421C18" w:rsidRPr="0061464B">
        <w:t xml:space="preserve"> Для достижения цели были поставлены следующие задачи: синтез</w:t>
      </w:r>
      <w:r w:rsidR="007E308F" w:rsidRPr="0061464B">
        <w:t xml:space="preserve"> </w:t>
      </w:r>
      <w:r w:rsidR="00421C18" w:rsidRPr="0061464B">
        <w:rPr>
          <w:rFonts w:hint="eastAsia"/>
          <w:lang w:eastAsia="zh-CN"/>
        </w:rPr>
        <w:t>Eu</w:t>
      </w:r>
      <w:r w:rsidR="00421C18" w:rsidRPr="0061464B">
        <w:rPr>
          <w:rFonts w:hint="eastAsia"/>
          <w:vertAlign w:val="subscript"/>
          <w:lang w:eastAsia="zh-CN"/>
        </w:rPr>
        <w:t>2</w:t>
      </w:r>
      <w:r w:rsidR="007E308F" w:rsidRPr="0061464B">
        <w:rPr>
          <w:lang w:eastAsia="zh-CN"/>
        </w:rPr>
        <w:t>(</w:t>
      </w:r>
      <w:proofErr w:type="spellStart"/>
      <w:r w:rsidR="00421C18" w:rsidRPr="0061464B">
        <w:rPr>
          <w:rFonts w:hint="eastAsia"/>
          <w:lang w:eastAsia="zh-CN"/>
        </w:rPr>
        <w:t>tph</w:t>
      </w:r>
      <w:proofErr w:type="spellEnd"/>
      <w:r w:rsidR="007E308F" w:rsidRPr="0061464B">
        <w:rPr>
          <w:lang w:eastAsia="zh-CN"/>
        </w:rPr>
        <w:t>)</w:t>
      </w:r>
      <w:r w:rsidR="00421C18" w:rsidRPr="0061464B">
        <w:rPr>
          <w:rFonts w:hint="eastAsia"/>
          <w:vertAlign w:val="subscript"/>
          <w:lang w:eastAsia="zh-CN"/>
        </w:rPr>
        <w:t>3</w:t>
      </w:r>
      <w:r w:rsidR="007E308F" w:rsidRPr="0061464B">
        <w:rPr>
          <w:rFonts w:hint="eastAsia"/>
          <w:lang w:eastAsia="zh-CN"/>
        </w:rPr>
        <w:t>Ph</w:t>
      </w:r>
      <w:r w:rsidR="00421C18" w:rsidRPr="0061464B">
        <w:rPr>
          <w:rFonts w:hint="eastAsia"/>
          <w:lang w:eastAsia="zh-CN"/>
        </w:rPr>
        <w:t>en</w:t>
      </w:r>
      <w:r w:rsidR="00421C18" w:rsidRPr="0061464B">
        <w:rPr>
          <w:rFonts w:hint="eastAsia"/>
          <w:vertAlign w:val="subscript"/>
          <w:lang w:eastAsia="zh-CN"/>
        </w:rPr>
        <w:t>2</w:t>
      </w:r>
      <w:r w:rsidR="000B3C1A" w:rsidRPr="0061464B">
        <w:rPr>
          <w:vertAlign w:val="subscript"/>
          <w:lang w:eastAsia="zh-CN"/>
        </w:rPr>
        <w:t xml:space="preserve"> </w:t>
      </w:r>
      <w:r w:rsidR="00635536" w:rsidRPr="0061464B">
        <w:rPr>
          <w:vertAlign w:val="subscript"/>
          <w:lang w:eastAsia="zh-CN"/>
        </w:rPr>
        <w:fldChar w:fldCharType="begin" w:fldLock="1"/>
      </w:r>
      <w:r w:rsidR="000B3C1A" w:rsidRPr="0061464B">
        <w:rPr>
          <w:vertAlign w:val="subscript"/>
          <w:lang w:eastAsia="zh-CN"/>
        </w:rPr>
        <w:instrText>ADDIN CSL_CITATION {"citationItems":[{"id":"ITEM-1","itemData":{"DOI":"10.1039/x0xx00000x","ISBN":"9780816911127","abstract":"Iron deficiency, a leading cause of anemia, is one of the globe's top nutritional disorders according to the World Health Organization. Hemochromatosis, on the other hand, is associated to excess iron, and is usually diagnosed late in the stages of irreversible organ damage. Since abnormally low or high blood iron levels are common worldwide and can be of serious detriment to human health, a ubiquitously available technique for measurement of blood iron could represent a substantial improvement in point-of-care medical technology for monitoring iron-related blood disorders and could potentially spark a trend toward proper early prevention of diseases and health maintenance throughout the life span. Here, we introduce a smartphone-based colorimetric detection system for iron measurement in human serum. The system is designed for point-of-care screening and iron monitoring, and was optimized to be low-cost while still allowing for accurate, rapid iron assessment. It employs a dry sensor strip with optimized chemistry in which iron ions are stripped from blood transport proteins, reduced from Fe(III) to Fe(II), and subsequently chelated with ferene, developing a visible color change for smartphone detection of total iron. We compare the common laboratory iron detection assay of human serum to that of our dry sensor strip. The prototype smartphone assay was sensitive to iron detection with a dynamic range of 50 - 300 µg/dL, sensitivity of 0.00047 a.u/µg/dL and coefficient of variation of 10.5% versus the standard lab approach with sensitivity of 0.00091 a.u/µg/dL and coefficients of variation of 2.2%. Further, a detection limit near 15 µg/dL provided by the smartphone system indicated the system's potential capability for detection of iron deficiencies.,Finally, drawn human venous blood sample processed for serum and measured for total iron were simultaneously sent to a commercial testing facility (LabCorp) and processed by the smartphone system, averaging errors of less than 3% around the true value of 231 µg/dL. In addition, spectrophotometric validation of the iron detection kinetics for the test conditions were investigated, rendering a more complete insight of the detection reaction. The new mobile-app based colorimetric assay agreed with the standard spectrophotometric method, and provides promising features of mobility and low-cost manufacturing for global healthcare settings.","author":[{"dropping-particle":"","family":"Rongdeng Lu","given":"a Tinghui Huang","non-dropping-particle":"","parse-names":false,"suffix":""},{"dropping-particle":"","family":"Goloveshkinb","given":"a Alexander","non-dropping-particle":"","parse-names":false,"suffix":""},{"dropping-particle":"","family":"C","given":"Dmitry Kopytov","non-dropping-particle":"","parse-names":false,"suffix":""},{"dropping-particle":"","family":", Kseniya Orekhova","given":"D","non-dropping-particle":"","parse-names":false,"suffix":""},{"dropping-particle":"","family":"Ivan Khanbekov","given":"c and Valentina V. Utochnikova a","non-dropping-particle":"","parse-names":false,"suffix":""}],"container-title":"© The Royal Society of Chemistry 20xx","id":"ITEM-1","issued":{"date-parts":[["2024"]]},"title":"What is the key factor affecting the cathodoluminescence intensity of europium complexes?","type":"article-journal"},"uris":["http://www.mendeley.com/documents/?uuid=7be48790-2695-49a5-819d-a35b902502c6"]}],"mendeley":{"formattedCitation":"[1]","plainTextFormattedCitation":"[1]","previouslyFormattedCitation":"&lt;sup&gt;1&lt;/sup&gt;"},"properties":{"noteIndex":0},"schema":"https://github.com/citation-style-language/schema/raw/master/csl-citation.json"}</w:instrText>
      </w:r>
      <w:r w:rsidR="00635536" w:rsidRPr="0061464B">
        <w:rPr>
          <w:vertAlign w:val="subscript"/>
          <w:lang w:eastAsia="zh-CN"/>
        </w:rPr>
        <w:fldChar w:fldCharType="separate"/>
      </w:r>
      <w:r w:rsidR="000B3C1A" w:rsidRPr="0061464B">
        <w:rPr>
          <w:noProof/>
          <w:lang w:eastAsia="zh-CN"/>
        </w:rPr>
        <w:t>[1]</w:t>
      </w:r>
      <w:r w:rsidR="00635536" w:rsidRPr="0061464B">
        <w:rPr>
          <w:vertAlign w:val="subscript"/>
          <w:lang w:eastAsia="zh-CN"/>
        </w:rPr>
        <w:fldChar w:fldCharType="end"/>
      </w:r>
      <w:r w:rsidR="00421C18" w:rsidRPr="0061464B">
        <w:rPr>
          <w:lang w:eastAsia="zh-CN"/>
        </w:rPr>
        <w:t xml:space="preserve">, </w:t>
      </w:r>
      <w:proofErr w:type="spellStart"/>
      <w:r w:rsidR="00421C18" w:rsidRPr="0061464B">
        <w:rPr>
          <w:rFonts w:hint="eastAsia"/>
          <w:lang w:eastAsia="zh-CN"/>
        </w:rPr>
        <w:t>Eu</w:t>
      </w:r>
      <w:proofErr w:type="spellEnd"/>
      <w:r w:rsidR="00421C18" w:rsidRPr="0061464B">
        <w:rPr>
          <w:rFonts w:hint="eastAsia"/>
          <w:lang w:eastAsia="zh-CN"/>
        </w:rPr>
        <w:t>(</w:t>
      </w:r>
      <w:proofErr w:type="spellStart"/>
      <w:r w:rsidR="00421C18" w:rsidRPr="0061464B">
        <w:rPr>
          <w:rFonts w:hint="eastAsia"/>
          <w:lang w:eastAsia="zh-CN"/>
        </w:rPr>
        <w:t>tta</w:t>
      </w:r>
      <w:proofErr w:type="spellEnd"/>
      <w:r w:rsidR="00421C18" w:rsidRPr="0061464B">
        <w:rPr>
          <w:rFonts w:hint="eastAsia"/>
          <w:lang w:eastAsia="zh-CN"/>
        </w:rPr>
        <w:t>)</w:t>
      </w:r>
      <w:r w:rsidR="00421C18" w:rsidRPr="0061464B">
        <w:rPr>
          <w:rFonts w:hint="eastAsia"/>
          <w:vertAlign w:val="subscript"/>
          <w:lang w:eastAsia="zh-CN"/>
        </w:rPr>
        <w:t>3</w:t>
      </w:r>
      <w:r w:rsidR="00421C18" w:rsidRPr="0061464B">
        <w:rPr>
          <w:rFonts w:hint="eastAsia"/>
          <w:lang w:eastAsia="zh-CN"/>
        </w:rPr>
        <w:t>TDZP, EuL</w:t>
      </w:r>
      <w:r w:rsidR="00421C18" w:rsidRPr="0061464B">
        <w:rPr>
          <w:rFonts w:hint="eastAsia"/>
          <w:vertAlign w:val="superscript"/>
          <w:lang w:eastAsia="zh-CN"/>
        </w:rPr>
        <w:t>1</w:t>
      </w:r>
      <w:r w:rsidR="00635536" w:rsidRPr="0061464B">
        <w:rPr>
          <w:rFonts w:hint="eastAsia"/>
          <w:lang w:eastAsia="zh-CN"/>
        </w:rPr>
        <w:t xml:space="preserve"> </w:t>
      </w:r>
      <w:r w:rsidR="00421C18" w:rsidRPr="0061464B">
        <w:rPr>
          <w:rFonts w:hint="eastAsia"/>
          <w:lang w:eastAsia="zh-CN"/>
        </w:rPr>
        <w:t>(L</w:t>
      </w:r>
      <w:r w:rsidR="00421C18" w:rsidRPr="0061464B">
        <w:rPr>
          <w:rFonts w:hint="eastAsia"/>
          <w:vertAlign w:val="superscript"/>
          <w:lang w:eastAsia="zh-CN"/>
        </w:rPr>
        <w:t>1</w:t>
      </w:r>
      <w:r w:rsidR="00421C18" w:rsidRPr="0061464B">
        <w:rPr>
          <w:rFonts w:hint="eastAsia"/>
          <w:lang w:eastAsia="zh-CN"/>
        </w:rPr>
        <w:t>--</w:t>
      </w:r>
      <w:r w:rsidR="00421C18" w:rsidRPr="0061464B">
        <w:rPr>
          <w:bCs/>
        </w:rPr>
        <w:t>10-фенантролин-2,9-дикарбоксамидами</w:t>
      </w:r>
      <w:r w:rsidR="00421C18" w:rsidRPr="0061464B">
        <w:rPr>
          <w:rFonts w:hint="eastAsia"/>
          <w:lang w:eastAsia="zh-CN"/>
        </w:rPr>
        <w:t>)</w:t>
      </w:r>
      <w:r w:rsidR="00635536" w:rsidRPr="0061464B">
        <w:rPr>
          <w:vertAlign w:val="superscript"/>
          <w:lang w:eastAsia="zh-CN"/>
        </w:rPr>
        <w:fldChar w:fldCharType="begin" w:fldLock="1"/>
      </w:r>
      <w:r w:rsidR="000B3C1A" w:rsidRPr="0061464B">
        <w:rPr>
          <w:vertAlign w:val="superscript"/>
          <w:lang w:eastAsia="zh-CN"/>
        </w:rPr>
        <w:instrText>ADDIN CSL_CITATION {"citationItems":[{"id":"ITEM-1","itemData":{"author":[{"dropping-particle":"V","family":"Orlova","given":"Anastasia","non-dropping-particle":"","parse-names":false,"suffix":""},{"dropping-particle":"","family":"Yin","given":"Yiming","non-dropping-particle":"","parse-names":false,"suffix":""},{"dropping-particle":"","family":"Petrov","given":"Valentine S","non-dropping-particle":"","parse-names":false,"suffix":""},{"dropping-particle":"","family":"Lemport","given":"Pavel S","non-dropping-particle":"","parse-names":false,"suffix":""},{"dropping-particle":"","family":"Kozhevnikova","given":"Vladislava Yu","non-dropping-particle":"","parse-names":false,"suffix":""},{"dropping-particle":"","family":"Nenajdenko","given":"Valentine G","non-dropping-particle":"","parse-names":false,"suffix":""},{"dropping-particle":"V","family":"Utochnikova","given":"Valentina","non-dropping-particle":"","parse-names":false,"suffix":""}],"id":"ITEM-1","issued":{"date-parts":[["2024"]]},"page":"825-827","title":"catalysis and luminescent thermometry","type":"article-journal"},"uris":["http://www.mendeley.com/documents/?uuid=affb17fc-fdce-495d-9a0c-ede4ba9c584c"]}],"mendeley":{"formattedCitation":"[2]","plainTextFormattedCitation":"[2]","previouslyFormattedCitation":"&lt;sup&gt;2&lt;/sup&gt;"},"properties":{"noteIndex":0},"schema":"https://github.com/citation-style-language/schema/raw/master/csl-citation.json"}</w:instrText>
      </w:r>
      <w:r w:rsidR="00635536" w:rsidRPr="0061464B">
        <w:rPr>
          <w:vertAlign w:val="superscript"/>
          <w:lang w:eastAsia="zh-CN"/>
        </w:rPr>
        <w:fldChar w:fldCharType="separate"/>
      </w:r>
      <w:r w:rsidR="000B3C1A" w:rsidRPr="0061464B">
        <w:rPr>
          <w:noProof/>
          <w:lang w:eastAsia="zh-CN"/>
        </w:rPr>
        <w:t>[2]</w:t>
      </w:r>
      <w:r w:rsidR="00635536" w:rsidRPr="0061464B">
        <w:rPr>
          <w:vertAlign w:val="superscript"/>
          <w:lang w:eastAsia="zh-CN"/>
        </w:rPr>
        <w:fldChar w:fldCharType="end"/>
      </w:r>
      <w:r w:rsidR="00421C18" w:rsidRPr="0061464B">
        <w:rPr>
          <w:rFonts w:hint="eastAsia"/>
          <w:lang w:eastAsia="zh-CN"/>
        </w:rPr>
        <w:t xml:space="preserve">, </w:t>
      </w:r>
      <w:proofErr w:type="spellStart"/>
      <w:r w:rsidR="005C5055" w:rsidRPr="0061464B">
        <w:rPr>
          <w:lang w:eastAsia="zh-CN"/>
        </w:rPr>
        <w:t>Tb</w:t>
      </w:r>
      <w:proofErr w:type="spellEnd"/>
      <w:r w:rsidR="005C5055" w:rsidRPr="0061464B">
        <w:rPr>
          <w:lang w:eastAsia="zh-CN"/>
        </w:rPr>
        <w:t>(</w:t>
      </w:r>
      <w:proofErr w:type="spellStart"/>
      <w:r w:rsidR="007E308F" w:rsidRPr="0061464B">
        <w:rPr>
          <w:rFonts w:hint="eastAsia"/>
          <w:lang w:eastAsia="zh-CN"/>
        </w:rPr>
        <w:t>bz</w:t>
      </w:r>
      <w:proofErr w:type="spellEnd"/>
      <w:r w:rsidR="005C5055" w:rsidRPr="0061464B">
        <w:rPr>
          <w:lang w:eastAsia="zh-CN"/>
        </w:rPr>
        <w:t>)</w:t>
      </w:r>
      <w:r w:rsidR="007E308F" w:rsidRPr="0061464B">
        <w:rPr>
          <w:rFonts w:hint="eastAsia"/>
          <w:vertAlign w:val="subscript"/>
          <w:lang w:eastAsia="zh-CN"/>
        </w:rPr>
        <w:t>3</w:t>
      </w:r>
      <w:r w:rsidR="000B3C1A" w:rsidRPr="0061464B">
        <w:rPr>
          <w:vertAlign w:val="superscript"/>
          <w:lang w:eastAsia="zh-CN"/>
        </w:rPr>
        <w:t xml:space="preserve"> </w:t>
      </w:r>
      <w:r w:rsidR="000B3C1A" w:rsidRPr="0061464B">
        <w:rPr>
          <w:lang w:eastAsia="zh-CN"/>
        </w:rPr>
        <w:fldChar w:fldCharType="begin" w:fldLock="1"/>
      </w:r>
      <w:r w:rsidR="000B3C1A" w:rsidRPr="0061464B">
        <w:rPr>
          <w:lang w:eastAsia="zh-CN"/>
        </w:rPr>
        <w:instrText>ADDIN CSL_CITATION {"citationItems":[{"id":"ITEM-1","itemData":{"DOI":"10.1016/j.inoche.2024.113093","ISSN":"13877003","abstract":"The cathodoluminescence (CL) of terbium coordination compounds is studied in order to establish its correlation to photoluminescence (PL), as well as to increase its intensity and stability over time. A special setup was designed for this purpose. It is found that terbium complexes an</w:instrText>
      </w:r>
      <w:r w:rsidR="000B3C1A" w:rsidRPr="0061464B">
        <w:rPr>
          <w:lang w:val="en-US" w:eastAsia="zh-CN"/>
        </w:rPr>
        <w:instrText>ionic carboxylate ligands, as well as NO3, and neutral ligands of different nature display luminescence of various intensities under excitation by fast electrons. Their spectra contain only characteristic narrow bands of terbium f–f transitions. Terbium terephthalate shows the highest CL intensity, as well as high stability over time.","author":[{"dropping-particle":"V.","family":"Utochnikova","given":"Valentina","non-dropping-particle":"","parse-names":false,"suffix":""},{"dropping-particle":"","family":"Huang","given":"Tinghui","non-dropping-particle":"","parse-names":false,"suffix":""},{"dropping-particle":"","family":"Kopytov","given":"Dmitry","non-dropping-particle":"","parse-names":false,"suffix":""},{"dropping-particle":"","family":"Orekhova","given":"Kseniia N.","non-dropping-particle":"","parse-names":false,"suffix":""},{"dropping-particle":"","family":"Khanbekov","given":"Ivan","non-dropping-particle":"","parse-names":false,"suffix":""}],"container-title":"Inorganic Chemistry Communications","id":"ITEM-1","issued":{"date-parts":[["2024"]]},"title":"Cathodoluminescence of terbium coordination compounds","type":"article-journal","volume":"169"},"uris":["http://www.mendeley.com/documents/?uuid=1f134182-9f01-4c3b-b781-9feef4e93ace"]}],"mendeley":{"formattedCitation":"[3]","plainTextFormattedCitation":"[3]","previouslyFormattedCitation":"&lt;sup&gt;3&lt;/sup&gt;"},"properties":{"noteIndex":0},"schema":"https://github.com/citation-style-language/schema/raw/master/csl-citation.json"}</w:instrText>
      </w:r>
      <w:r w:rsidR="000B3C1A" w:rsidRPr="0061464B">
        <w:rPr>
          <w:lang w:eastAsia="zh-CN"/>
        </w:rPr>
        <w:fldChar w:fldCharType="separate"/>
      </w:r>
      <w:r w:rsidR="000B3C1A" w:rsidRPr="0061464B">
        <w:rPr>
          <w:noProof/>
          <w:lang w:val="en-US" w:eastAsia="zh-CN"/>
        </w:rPr>
        <w:t>[3]</w:t>
      </w:r>
      <w:r w:rsidR="000B3C1A" w:rsidRPr="0061464B">
        <w:rPr>
          <w:lang w:eastAsia="zh-CN"/>
        </w:rPr>
        <w:fldChar w:fldCharType="end"/>
      </w:r>
      <w:r w:rsidR="005C5055" w:rsidRPr="0061464B">
        <w:rPr>
          <w:lang w:val="en-US" w:eastAsia="zh-CN"/>
        </w:rPr>
        <w:t>, Tb</w:t>
      </w:r>
      <w:r w:rsidR="00421C18" w:rsidRPr="0061464B">
        <w:rPr>
          <w:rFonts w:hint="eastAsia"/>
          <w:lang w:val="en-US" w:eastAsia="zh-CN"/>
        </w:rPr>
        <w:t>(POBZ)</w:t>
      </w:r>
      <w:r w:rsidR="007E308F" w:rsidRPr="0061464B">
        <w:rPr>
          <w:rFonts w:hint="eastAsia"/>
          <w:vertAlign w:val="subscript"/>
          <w:lang w:val="en-US" w:eastAsia="zh-CN"/>
        </w:rPr>
        <w:t>3</w:t>
      </w:r>
      <w:r w:rsidR="000B3C1A" w:rsidRPr="0061464B">
        <w:rPr>
          <w:vertAlign w:val="subscript"/>
          <w:lang w:val="en-US" w:eastAsia="zh-CN"/>
        </w:rPr>
        <w:t xml:space="preserve"> </w:t>
      </w:r>
      <w:r w:rsidR="00635536" w:rsidRPr="0061464B">
        <w:rPr>
          <w:lang w:eastAsia="zh-CN"/>
        </w:rPr>
        <w:fldChar w:fldCharType="begin" w:fldLock="1"/>
      </w:r>
      <w:r w:rsidR="000B3C1A" w:rsidRPr="0061464B">
        <w:rPr>
          <w:lang w:val="en-US" w:eastAsia="zh-CN"/>
        </w:rPr>
        <w:instrText>ADDIN CSL_CITATION {"citationItems":[{"id":"ITEM-1","itemData":{"DOI":"10.1016/j.inoche.2024.113093","ISSN":"13877003","abstract":"The cathodoluminescence (CL) of terbium coordination compounds is studied in order to establish its correlation to photoluminescence (PL), as well as to increase its intensity and stability over time. A special setup was designed for this purpose. It is found that terbium complexes anionic carboxylate ligands, as well as NO3, and neutral ligands of different nature display luminescence of various intensities under excitation by fast electrons. Their spectra contain only characteristic narrow bands of terbium f–f transitions. Terbium terephthalate shows the highest CL intensity, as well as high stability over time.","author":[{"dropping-particle":"V.","family":"Utochnikova","given":"Valentina","non-dropping-particle":"","parse-names":false,"suffix":""},{"dropping-particle":"","family":"Huang","given":"Tinghui","non-dropping-particle":"","parse-names":false,"suffix":""},{"dropping-particle":"","family":"Kopytov","given":"Dmitry","non-dropping-particle":"","parse-names":false,"suffix":""},{"dropping-particle":"","family":"Orekhova","given":"Kseniia N.","non-dropping-particle":"","parse-names":false,"suffix":""},{"dropping-particle":"","family":"Khanbekov","given":"Ivan","non-dropping-particle":"","parse-names":false,"suffix":""}],"container-title":"Inorganic Chemistry Communications","id":"ITEM-1","issued":{"date-parts":[["2024"]]},"title":"Cathodoluminescence of terbium coordination compounds","type":"article-journal","volume":"169"},"uris":["http://www.mendeley.com/documents/?uuid=1f134182-9f01-4c3b-b781-9feef4e93ace"]}],"mendeley":{"formattedCitation":"[3]","plainTextFormattedCitation":"[3]","previouslyFormattedCitation":"&lt;sup&gt;3&lt;/sup&gt;"},"properties":{"noteIndex":0},"schema":"https://github.com/citation-style-language/schema/raw/master/csl-citation.json"}</w:instrText>
      </w:r>
      <w:r w:rsidR="00635536" w:rsidRPr="0061464B">
        <w:rPr>
          <w:lang w:eastAsia="zh-CN"/>
        </w:rPr>
        <w:fldChar w:fldCharType="separate"/>
      </w:r>
      <w:r w:rsidR="000B3C1A" w:rsidRPr="0061464B">
        <w:rPr>
          <w:noProof/>
          <w:lang w:val="en-US" w:eastAsia="zh-CN"/>
        </w:rPr>
        <w:t>[3]</w:t>
      </w:r>
      <w:r w:rsidR="00635536" w:rsidRPr="0061464B">
        <w:rPr>
          <w:lang w:eastAsia="zh-CN"/>
        </w:rPr>
        <w:fldChar w:fldCharType="end"/>
      </w:r>
      <w:r w:rsidR="00DE4439" w:rsidRPr="0061464B">
        <w:rPr>
          <w:lang w:val="en-US" w:eastAsia="zh-CN"/>
        </w:rPr>
        <w:t xml:space="preserve"> </w:t>
      </w:r>
      <w:r w:rsidR="00DE4439" w:rsidRPr="0061464B">
        <w:rPr>
          <w:lang w:eastAsia="zh-CN"/>
        </w:rPr>
        <w:t>и</w:t>
      </w:r>
      <w:r w:rsidR="00DE4439" w:rsidRPr="0061464B">
        <w:rPr>
          <w:lang w:val="en-US" w:eastAsia="zh-CN"/>
        </w:rPr>
        <w:t xml:space="preserve"> </w:t>
      </w:r>
      <w:r w:rsidR="007E308F" w:rsidRPr="0061464B">
        <w:rPr>
          <w:lang w:eastAsia="zh-CN"/>
        </w:rPr>
        <w:t>не</w:t>
      </w:r>
      <w:r w:rsidR="00DE4439" w:rsidRPr="0061464B">
        <w:rPr>
          <w:lang w:eastAsia="zh-CN"/>
        </w:rPr>
        <w:t>органическ</w:t>
      </w:r>
      <w:r w:rsidR="007E308F" w:rsidRPr="0061464B">
        <w:rPr>
          <w:lang w:eastAsia="zh-CN"/>
        </w:rPr>
        <w:t>ого</w:t>
      </w:r>
      <w:r w:rsidR="00DE4439" w:rsidRPr="0061464B">
        <w:rPr>
          <w:lang w:val="en-US" w:eastAsia="zh-CN"/>
        </w:rPr>
        <w:t xml:space="preserve"> </w:t>
      </w:r>
      <w:r w:rsidR="007E308F" w:rsidRPr="0061464B">
        <w:rPr>
          <w:lang w:eastAsia="zh-CN"/>
        </w:rPr>
        <w:t>бората</w:t>
      </w:r>
      <w:r w:rsidR="007E308F" w:rsidRPr="0061464B">
        <w:rPr>
          <w:lang w:val="en-US" w:eastAsia="zh-CN"/>
        </w:rPr>
        <w:t xml:space="preserve"> </w:t>
      </w:r>
      <w:r w:rsidR="00DE4439" w:rsidRPr="0061464B">
        <w:rPr>
          <w:rFonts w:hint="eastAsia"/>
          <w:lang w:val="en-US" w:eastAsia="zh-CN"/>
        </w:rPr>
        <w:t>YBO</w:t>
      </w:r>
      <w:r w:rsidR="00DE4439" w:rsidRPr="0061464B">
        <w:rPr>
          <w:rFonts w:hint="eastAsia"/>
          <w:vertAlign w:val="subscript"/>
          <w:lang w:val="en-US" w:eastAsia="zh-CN"/>
        </w:rPr>
        <w:t>3</w:t>
      </w:r>
      <w:r w:rsidR="00DE4439" w:rsidRPr="0061464B">
        <w:rPr>
          <w:rFonts w:hint="eastAsia"/>
          <w:lang w:val="en-US" w:eastAsia="zh-CN"/>
        </w:rPr>
        <w:t>:Gd</w:t>
      </w:r>
      <w:r w:rsidR="00DE4439" w:rsidRPr="0061464B">
        <w:rPr>
          <w:rFonts w:hint="eastAsia"/>
          <w:vertAlign w:val="superscript"/>
          <w:lang w:val="en-US" w:eastAsia="zh-CN"/>
        </w:rPr>
        <w:t>3+</w:t>
      </w:r>
      <w:r w:rsidR="00DE4439" w:rsidRPr="0061464B">
        <w:rPr>
          <w:rFonts w:hint="eastAsia"/>
          <w:lang w:val="en-US" w:eastAsia="zh-CN"/>
        </w:rPr>
        <w:t>(Gd</w:t>
      </w:r>
      <w:r w:rsidR="00DE4439" w:rsidRPr="0061464B">
        <w:rPr>
          <w:rFonts w:hint="eastAsia"/>
          <w:vertAlign w:val="superscript"/>
          <w:lang w:val="en-US" w:eastAsia="zh-CN"/>
        </w:rPr>
        <w:t>3+</w:t>
      </w:r>
      <w:r w:rsidR="00DE4439" w:rsidRPr="0061464B">
        <w:rPr>
          <w:rFonts w:hint="eastAsia"/>
          <w:lang w:val="en-US" w:eastAsia="zh-CN"/>
        </w:rPr>
        <w:t xml:space="preserve">:1%,2%,3%), </w:t>
      </w:r>
      <w:r w:rsidR="00656573" w:rsidRPr="0061464B">
        <w:rPr>
          <w:lang w:eastAsia="zh-CN"/>
        </w:rPr>
        <w:t>которые</w:t>
      </w:r>
      <w:r w:rsidR="00656573" w:rsidRPr="0061464B">
        <w:rPr>
          <w:lang w:val="en-US" w:eastAsia="zh-CN"/>
        </w:rPr>
        <w:t xml:space="preserve"> </w:t>
      </w:r>
      <w:r w:rsidR="00656573" w:rsidRPr="0061464B">
        <w:rPr>
          <w:lang w:eastAsia="zh-CN"/>
        </w:rPr>
        <w:t>были</w:t>
      </w:r>
      <w:r w:rsidR="00656573" w:rsidRPr="0061464B">
        <w:rPr>
          <w:lang w:val="en-US" w:eastAsia="zh-CN"/>
        </w:rPr>
        <w:t xml:space="preserve"> </w:t>
      </w:r>
      <w:r w:rsidR="00656573" w:rsidRPr="0061464B">
        <w:rPr>
          <w:lang w:eastAsia="zh-CN"/>
        </w:rPr>
        <w:t>изуч</w:t>
      </w:r>
      <w:r w:rsidR="007E308F" w:rsidRPr="0061464B">
        <w:rPr>
          <w:lang w:eastAsia="zh-CN"/>
        </w:rPr>
        <w:t>ены</w:t>
      </w:r>
      <w:r w:rsidR="00656573" w:rsidRPr="0061464B">
        <w:rPr>
          <w:lang w:val="en-US" w:eastAsia="zh-CN"/>
        </w:rPr>
        <w:t xml:space="preserve"> </w:t>
      </w:r>
      <w:r w:rsidR="00656573" w:rsidRPr="0061464B">
        <w:rPr>
          <w:lang w:eastAsia="zh-CN"/>
        </w:rPr>
        <w:t>раньше</w:t>
      </w:r>
      <w:r w:rsidR="005C5055" w:rsidRPr="0061464B">
        <w:rPr>
          <w:lang w:val="en-US" w:eastAsia="zh-CN"/>
        </w:rPr>
        <w:t xml:space="preserve">. </w:t>
      </w:r>
      <w:r w:rsidR="000B3C1A" w:rsidRPr="0061464B">
        <w:rPr>
          <w:lang w:eastAsia="zh-CN"/>
        </w:rPr>
        <w:t>КС</w:t>
      </w:r>
      <w:r w:rsidR="007E308F" w:rsidRPr="0061464B">
        <w:rPr>
          <w:lang w:eastAsia="zh-CN"/>
        </w:rPr>
        <w:t xml:space="preserve"> лантанидов были получены по обменной методике при взаимодействии хлоридов лантанидов с калиевой солью анионного лиганда</w:t>
      </w:r>
      <w:r w:rsidR="005F2001" w:rsidRPr="0061464B">
        <w:rPr>
          <w:lang w:eastAsia="zh-CN"/>
        </w:rPr>
        <w:t>.</w:t>
      </w:r>
      <w:r w:rsidR="00DE4439" w:rsidRPr="0061464B">
        <w:rPr>
          <w:lang w:eastAsia="zh-CN"/>
        </w:rPr>
        <w:t xml:space="preserve"> </w:t>
      </w:r>
      <w:r w:rsidR="007E308F" w:rsidRPr="0061464B">
        <w:rPr>
          <w:lang w:eastAsia="zh-CN"/>
        </w:rPr>
        <w:t>С</w:t>
      </w:r>
      <w:r w:rsidR="00DE4439" w:rsidRPr="0061464B">
        <w:rPr>
          <w:lang w:eastAsia="zh-CN"/>
        </w:rPr>
        <w:t>интез</w:t>
      </w:r>
      <w:r w:rsidR="007E308F" w:rsidRPr="0061464B">
        <w:rPr>
          <w:lang w:eastAsia="zh-CN"/>
        </w:rPr>
        <w:t xml:space="preserve"> </w:t>
      </w:r>
      <w:r w:rsidR="00DE4439" w:rsidRPr="0061464B">
        <w:rPr>
          <w:lang w:eastAsia="zh-CN"/>
        </w:rPr>
        <w:t>неорганического материала</w:t>
      </w:r>
      <w:r w:rsidR="007E308F" w:rsidRPr="0061464B">
        <w:rPr>
          <w:lang w:eastAsia="zh-CN"/>
        </w:rPr>
        <w:t xml:space="preserve"> </w:t>
      </w:r>
      <w:r w:rsidR="00DE4439" w:rsidRPr="0061464B">
        <w:rPr>
          <w:lang w:eastAsia="zh-CN"/>
        </w:rPr>
        <w:t>проводился гомогенизацией порошка борной кислоты, оксида иттрия и гадолиния с использованием ацетона, с последующей сушкой и отжигом в течение 2 часов при 800</w:t>
      </w:r>
      <w:r w:rsidR="00DE4439" w:rsidRPr="0061464B">
        <w:rPr>
          <w:rFonts w:hint="eastAsia"/>
          <w:lang w:eastAsia="zh-CN"/>
        </w:rPr>
        <w:t>°</w:t>
      </w:r>
      <w:r w:rsidR="00DE4439" w:rsidRPr="0061464B">
        <w:rPr>
          <w:rFonts w:hint="eastAsia"/>
          <w:lang w:eastAsia="zh-CN"/>
        </w:rPr>
        <w:t>C.</w:t>
      </w:r>
    </w:p>
    <w:p w14:paraId="1311E90B" w14:textId="77777777" w:rsidR="0061464B" w:rsidRDefault="00D25028" w:rsidP="0061464B">
      <w:pPr>
        <w:ind w:firstLine="397"/>
        <w:contextualSpacing/>
        <w:jc w:val="both"/>
        <w:textAlignment w:val="baseline"/>
        <w:rPr>
          <w:lang w:eastAsia="zh-CN"/>
        </w:rPr>
      </w:pPr>
      <w:r>
        <w:rPr>
          <w:lang w:eastAsia="zh-CN"/>
        </w:rPr>
        <w:t xml:space="preserve">Для </w:t>
      </w:r>
      <w:r w:rsidR="007E308F">
        <w:rPr>
          <w:lang w:eastAsia="zh-CN"/>
        </w:rPr>
        <w:t>подтверждения</w:t>
      </w:r>
      <w:r>
        <w:rPr>
          <w:lang w:eastAsia="zh-CN"/>
        </w:rPr>
        <w:t xml:space="preserve"> </w:t>
      </w:r>
      <w:r w:rsidR="00DE4439">
        <w:rPr>
          <w:lang w:eastAsia="zh-CN"/>
        </w:rPr>
        <w:t xml:space="preserve">фазового </w:t>
      </w:r>
      <w:r>
        <w:rPr>
          <w:lang w:eastAsia="zh-CN"/>
        </w:rPr>
        <w:t xml:space="preserve">состава </w:t>
      </w:r>
      <w:r w:rsidR="007E308F">
        <w:rPr>
          <w:lang w:eastAsia="zh-CN"/>
        </w:rPr>
        <w:t xml:space="preserve">порошков </w:t>
      </w:r>
      <w:r>
        <w:rPr>
          <w:lang w:eastAsia="zh-CN"/>
        </w:rPr>
        <w:t xml:space="preserve">комплексов, были </w:t>
      </w:r>
      <w:r w:rsidR="007E308F">
        <w:rPr>
          <w:lang w:eastAsia="zh-CN"/>
        </w:rPr>
        <w:t xml:space="preserve">использованы методы </w:t>
      </w:r>
      <w:r w:rsidR="007E308F">
        <w:rPr>
          <w:rFonts w:hint="eastAsia"/>
          <w:lang w:eastAsia="zh-CN"/>
        </w:rPr>
        <w:t>EDX</w:t>
      </w:r>
      <w:r>
        <w:rPr>
          <w:lang w:eastAsia="zh-CN"/>
        </w:rPr>
        <w:t xml:space="preserve"> и РФА.</w:t>
      </w:r>
      <w:r w:rsidR="007E308F">
        <w:rPr>
          <w:lang w:eastAsia="zh-CN"/>
        </w:rPr>
        <w:t xml:space="preserve"> Для изучения катодолюминесцентных свойств, </w:t>
      </w:r>
      <w:r w:rsidR="00DE4439">
        <w:rPr>
          <w:lang w:eastAsia="zh-CN"/>
        </w:rPr>
        <w:t>порошк</w:t>
      </w:r>
      <w:r w:rsidR="007E308F">
        <w:rPr>
          <w:lang w:eastAsia="zh-CN"/>
        </w:rPr>
        <w:t>и</w:t>
      </w:r>
      <w:r w:rsidR="00DE4439">
        <w:rPr>
          <w:lang w:eastAsia="zh-CN"/>
        </w:rPr>
        <w:t xml:space="preserve"> </w:t>
      </w:r>
      <w:r w:rsidR="007E308F">
        <w:rPr>
          <w:lang w:eastAsia="zh-CN"/>
        </w:rPr>
        <w:t xml:space="preserve">были нанесены </w:t>
      </w:r>
      <w:r w:rsidR="00DE4439">
        <w:rPr>
          <w:lang w:eastAsia="zh-CN"/>
        </w:rPr>
        <w:t>на поверхност</w:t>
      </w:r>
      <w:r w:rsidR="007E308F">
        <w:rPr>
          <w:lang w:eastAsia="zh-CN"/>
        </w:rPr>
        <w:t>ь</w:t>
      </w:r>
      <w:r w:rsidR="00DE4439">
        <w:rPr>
          <w:lang w:eastAsia="zh-CN"/>
        </w:rPr>
        <w:t xml:space="preserve"> стекл</w:t>
      </w:r>
      <w:r w:rsidR="007E308F">
        <w:rPr>
          <w:lang w:eastAsia="zh-CN"/>
        </w:rPr>
        <w:t xml:space="preserve">а </w:t>
      </w:r>
      <w:r w:rsidR="000B3C1A">
        <w:rPr>
          <w:lang w:eastAsia="zh-CN"/>
        </w:rPr>
        <w:t>с проводящим покрытием (</w:t>
      </w:r>
      <w:r w:rsidR="000B3C1A">
        <w:rPr>
          <w:rFonts w:hint="eastAsia"/>
          <w:lang w:eastAsia="zh-CN"/>
        </w:rPr>
        <w:t>ITO</w:t>
      </w:r>
      <w:r w:rsidR="000B3C1A">
        <w:rPr>
          <w:lang w:eastAsia="zh-CN"/>
        </w:rPr>
        <w:t xml:space="preserve">) </w:t>
      </w:r>
      <w:r w:rsidR="007E308F">
        <w:rPr>
          <w:lang w:eastAsia="zh-CN"/>
        </w:rPr>
        <w:t>в виде плёнки</w:t>
      </w:r>
      <w:r w:rsidR="000B3C1A">
        <w:rPr>
          <w:lang w:eastAsia="zh-CN"/>
        </w:rPr>
        <w:t>.</w:t>
      </w:r>
      <w:r w:rsidR="000B3C1A">
        <w:rPr>
          <w:rFonts w:hint="eastAsia"/>
          <w:lang w:eastAsia="zh-CN"/>
        </w:rPr>
        <w:t xml:space="preserve"> </w:t>
      </w:r>
      <w:r w:rsidR="000B3C1A">
        <w:rPr>
          <w:lang w:eastAsia="zh-CN"/>
        </w:rPr>
        <w:t>В</w:t>
      </w:r>
      <w:r w:rsidR="00F83967">
        <w:rPr>
          <w:lang w:eastAsia="zh-CN"/>
        </w:rPr>
        <w:t xml:space="preserve">се </w:t>
      </w:r>
      <w:r w:rsidR="000B3C1A">
        <w:rPr>
          <w:lang w:eastAsia="zh-CN"/>
        </w:rPr>
        <w:t xml:space="preserve">изученные </w:t>
      </w:r>
      <w:r w:rsidR="00F83967">
        <w:rPr>
          <w:lang w:eastAsia="zh-CN"/>
        </w:rPr>
        <w:t>комплекс</w:t>
      </w:r>
      <w:r w:rsidR="000B3C1A">
        <w:rPr>
          <w:lang w:eastAsia="zh-CN"/>
        </w:rPr>
        <w:t xml:space="preserve">ы начинали испускать достаточную для детектирования эмиссию при </w:t>
      </w:r>
      <w:r w:rsidR="00F83967">
        <w:rPr>
          <w:lang w:eastAsia="zh-CN"/>
        </w:rPr>
        <w:t>4</w:t>
      </w:r>
      <w:r w:rsidR="000B3C1A">
        <w:rPr>
          <w:lang w:eastAsia="zh-CN"/>
        </w:rPr>
        <w:t xml:space="preserve"> </w:t>
      </w:r>
      <w:proofErr w:type="spellStart"/>
      <w:r w:rsidR="000B3C1A">
        <w:rPr>
          <w:lang w:eastAsia="zh-CN"/>
        </w:rPr>
        <w:t>кВ</w:t>
      </w:r>
      <w:proofErr w:type="spellEnd"/>
      <w:r w:rsidR="00F83967">
        <w:rPr>
          <w:lang w:eastAsia="zh-CN"/>
        </w:rPr>
        <w:t xml:space="preserve">, и </w:t>
      </w:r>
      <w:r w:rsidR="000B3C1A">
        <w:rPr>
          <w:lang w:eastAsia="zh-CN"/>
        </w:rPr>
        <w:t xml:space="preserve">достигали </w:t>
      </w:r>
      <w:r w:rsidR="00F83967">
        <w:rPr>
          <w:lang w:eastAsia="zh-CN"/>
        </w:rPr>
        <w:t>максимальн</w:t>
      </w:r>
      <w:r w:rsidR="000B3C1A">
        <w:rPr>
          <w:lang w:eastAsia="zh-CN"/>
        </w:rPr>
        <w:t>ую</w:t>
      </w:r>
      <w:r w:rsidR="00F83967">
        <w:rPr>
          <w:lang w:eastAsia="zh-CN"/>
        </w:rPr>
        <w:t xml:space="preserve"> интенсивность </w:t>
      </w:r>
      <w:r w:rsidR="000B3C1A">
        <w:rPr>
          <w:lang w:eastAsia="zh-CN"/>
        </w:rPr>
        <w:t>при</w:t>
      </w:r>
      <w:r w:rsidR="00F83967">
        <w:rPr>
          <w:lang w:eastAsia="zh-CN"/>
        </w:rPr>
        <w:t xml:space="preserve"> 7</w:t>
      </w:r>
      <w:r w:rsidR="000B3C1A" w:rsidRPr="001D31A3">
        <w:rPr>
          <w:lang w:eastAsia="zh-CN"/>
        </w:rPr>
        <w:t xml:space="preserve"> </w:t>
      </w:r>
      <w:proofErr w:type="spellStart"/>
      <w:r w:rsidR="001D31A3" w:rsidRPr="001D31A3">
        <w:rPr>
          <w:rFonts w:hint="eastAsia"/>
          <w:lang w:eastAsia="zh-CN"/>
        </w:rPr>
        <w:t>kB</w:t>
      </w:r>
      <w:proofErr w:type="spellEnd"/>
      <w:r w:rsidR="00F83967">
        <w:rPr>
          <w:lang w:eastAsia="zh-CN"/>
        </w:rPr>
        <w:t>.</w:t>
      </w:r>
      <w:r w:rsidR="000B3C1A">
        <w:rPr>
          <w:lang w:eastAsia="zh-CN"/>
        </w:rPr>
        <w:t xml:space="preserve"> При</w:t>
      </w:r>
      <w:r w:rsidR="00F83967">
        <w:rPr>
          <w:lang w:eastAsia="zh-CN"/>
        </w:rPr>
        <w:t xml:space="preserve"> 8 и 9</w:t>
      </w:r>
      <w:r w:rsidR="000B3C1A" w:rsidRPr="001D31A3">
        <w:rPr>
          <w:lang w:eastAsia="zh-CN"/>
        </w:rPr>
        <w:t xml:space="preserve"> </w:t>
      </w:r>
      <w:proofErr w:type="spellStart"/>
      <w:r w:rsidR="001D31A3" w:rsidRPr="001D31A3">
        <w:rPr>
          <w:rFonts w:hint="eastAsia"/>
          <w:lang w:eastAsia="zh-CN"/>
        </w:rPr>
        <w:t>kB</w:t>
      </w:r>
      <w:proofErr w:type="spellEnd"/>
      <w:r w:rsidR="00F83967">
        <w:rPr>
          <w:lang w:eastAsia="zh-CN"/>
        </w:rPr>
        <w:t xml:space="preserve">, из-за высокого </w:t>
      </w:r>
      <w:r w:rsidR="000B3C1A">
        <w:rPr>
          <w:lang w:eastAsia="zh-CN"/>
        </w:rPr>
        <w:t xml:space="preserve">нагрева </w:t>
      </w:r>
      <w:r w:rsidR="00F83967">
        <w:rPr>
          <w:lang w:eastAsia="zh-CN"/>
        </w:rPr>
        <w:t>электрон</w:t>
      </w:r>
      <w:r w:rsidR="000B3C1A">
        <w:rPr>
          <w:lang w:eastAsia="zh-CN"/>
        </w:rPr>
        <w:t>ами</w:t>
      </w:r>
      <w:r w:rsidR="00F83967">
        <w:rPr>
          <w:lang w:eastAsia="zh-CN"/>
        </w:rPr>
        <w:t>, в пленках происходил</w:t>
      </w:r>
      <w:r w:rsidR="000B3C1A">
        <w:rPr>
          <w:lang w:eastAsia="zh-CN"/>
        </w:rPr>
        <w:t>о</w:t>
      </w:r>
      <w:r w:rsidR="00F83967">
        <w:rPr>
          <w:lang w:eastAsia="zh-CN"/>
        </w:rPr>
        <w:t xml:space="preserve"> термическое разложение</w:t>
      </w:r>
      <w:r w:rsidR="000B3C1A">
        <w:rPr>
          <w:lang w:eastAsia="zh-CN"/>
        </w:rPr>
        <w:t xml:space="preserve"> КС</w:t>
      </w:r>
      <w:r w:rsidR="00F83967">
        <w:rPr>
          <w:lang w:eastAsia="zh-CN"/>
        </w:rPr>
        <w:t xml:space="preserve">. </w:t>
      </w:r>
      <w:r w:rsidR="000B3C1A">
        <w:rPr>
          <w:lang w:eastAsia="zh-CN"/>
        </w:rPr>
        <w:t xml:space="preserve">Для </w:t>
      </w:r>
      <w:r w:rsidR="00F83967">
        <w:rPr>
          <w:lang w:eastAsia="zh-CN"/>
        </w:rPr>
        <w:t>уме</w:t>
      </w:r>
      <w:r w:rsidR="000B3C1A">
        <w:rPr>
          <w:lang w:eastAsia="zh-CN"/>
        </w:rPr>
        <w:t>ньшения</w:t>
      </w:r>
      <w:r w:rsidR="00F83967">
        <w:rPr>
          <w:lang w:eastAsia="zh-CN"/>
        </w:rPr>
        <w:t xml:space="preserve"> </w:t>
      </w:r>
      <w:r w:rsidR="000B3C1A">
        <w:rPr>
          <w:lang w:eastAsia="zh-CN"/>
        </w:rPr>
        <w:t xml:space="preserve">нагрева были использованы композитные плёнки из </w:t>
      </w:r>
      <w:r w:rsidR="00F83967">
        <w:rPr>
          <w:lang w:eastAsia="zh-CN"/>
        </w:rPr>
        <w:t xml:space="preserve">порошка </w:t>
      </w:r>
      <w:r w:rsidR="000B3C1A">
        <w:rPr>
          <w:lang w:eastAsia="zh-CN"/>
        </w:rPr>
        <w:t xml:space="preserve">КС </w:t>
      </w:r>
      <w:r w:rsidR="00F83967">
        <w:rPr>
          <w:lang w:eastAsia="zh-CN"/>
        </w:rPr>
        <w:t>и термопаст</w:t>
      </w:r>
      <w:r w:rsidR="000B3C1A">
        <w:rPr>
          <w:lang w:eastAsia="zh-CN"/>
        </w:rPr>
        <w:t xml:space="preserve">ы. Было показано, что </w:t>
      </w:r>
      <w:r w:rsidR="00F83967">
        <w:rPr>
          <w:lang w:eastAsia="zh-CN"/>
        </w:rPr>
        <w:t>добавление термопаст</w:t>
      </w:r>
      <w:r w:rsidR="000B3C1A">
        <w:rPr>
          <w:lang w:eastAsia="zh-CN"/>
        </w:rPr>
        <w:t>ы</w:t>
      </w:r>
      <w:r w:rsidR="00F83967">
        <w:rPr>
          <w:lang w:eastAsia="zh-CN"/>
        </w:rPr>
        <w:t xml:space="preserve">, увеличивает время </w:t>
      </w:r>
      <w:r w:rsidR="000B3C1A">
        <w:rPr>
          <w:lang w:eastAsia="zh-CN"/>
        </w:rPr>
        <w:t>работы и не допускает полного разложения</w:t>
      </w:r>
      <w:r w:rsidR="00F83967">
        <w:rPr>
          <w:lang w:eastAsia="zh-CN"/>
        </w:rPr>
        <w:t>.</w:t>
      </w:r>
    </w:p>
    <w:p w14:paraId="3E4697E0" w14:textId="09925596" w:rsidR="00514FD7" w:rsidRPr="0028361C" w:rsidRDefault="00F06113" w:rsidP="0061464B">
      <w:pPr>
        <w:jc w:val="center"/>
        <w:rPr>
          <w:rFonts w:eastAsia="TimesNewRoman+1"/>
          <w:b/>
          <w:position w:val="3"/>
          <w:szCs w:val="28"/>
          <w:lang w:val="en-US"/>
        </w:rPr>
      </w:pPr>
      <w:r w:rsidRPr="0061464B">
        <w:rPr>
          <w:rFonts w:eastAsia="TimesNewRoman+1"/>
          <w:b/>
          <w:position w:val="3"/>
          <w:szCs w:val="28"/>
        </w:rPr>
        <w:t>Литература</w:t>
      </w:r>
    </w:p>
    <w:p w14:paraId="2A5E8002" w14:textId="6B18CCDD" w:rsidR="00F06113" w:rsidRPr="00F06113" w:rsidRDefault="0061464B" w:rsidP="0061464B">
      <w:pPr>
        <w:jc w:val="both"/>
        <w:rPr>
          <w:lang w:val="en-US"/>
        </w:rPr>
      </w:pPr>
      <w:r>
        <w:rPr>
          <w:lang w:val="en-US"/>
        </w:rPr>
        <w:t>1.</w:t>
      </w:r>
      <w:r w:rsidR="0028361C" w:rsidRPr="0028361C">
        <w:rPr>
          <w:lang w:val="en-US"/>
        </w:rPr>
        <w:t xml:space="preserve"> </w:t>
      </w:r>
      <w:proofErr w:type="spellStart"/>
      <w:r w:rsidR="00F06113" w:rsidRPr="00F06113">
        <w:rPr>
          <w:lang w:val="en-US"/>
        </w:rPr>
        <w:t>Rongdeng</w:t>
      </w:r>
      <w:proofErr w:type="spellEnd"/>
      <w:r w:rsidR="00F06113" w:rsidRPr="00F06113">
        <w:rPr>
          <w:lang w:val="en-US"/>
        </w:rPr>
        <w:t xml:space="preserve"> Lu a T.H. et al. What is the key factor affecting the cathodoluminescence intensity of europium complexes? // © R. Soc. Chem. 20xx. 2024.</w:t>
      </w:r>
    </w:p>
    <w:p w14:paraId="06619AE1" w14:textId="35607CAA" w:rsidR="00F06113" w:rsidRPr="00F06113" w:rsidRDefault="0061464B" w:rsidP="0061464B">
      <w:pPr>
        <w:jc w:val="both"/>
        <w:rPr>
          <w:lang w:val="en-US"/>
        </w:rPr>
      </w:pPr>
      <w:r>
        <w:rPr>
          <w:lang w:val="en-US"/>
        </w:rPr>
        <w:t xml:space="preserve">2. </w:t>
      </w:r>
      <w:r w:rsidR="0028361C">
        <w:rPr>
          <w:lang w:val="en-US"/>
        </w:rPr>
        <w:t>O</w:t>
      </w:r>
      <w:r w:rsidR="00F06113" w:rsidRPr="00F06113">
        <w:rPr>
          <w:lang w:val="en-US"/>
        </w:rPr>
        <w:t>rlova A. V et al. catalysis and luminescent thermometry. 2024. P. 825–827.</w:t>
      </w:r>
    </w:p>
    <w:p w14:paraId="29BFB593" w14:textId="3F72D230" w:rsidR="00F06113" w:rsidRDefault="0061464B" w:rsidP="0061464B">
      <w:pPr>
        <w:jc w:val="both"/>
      </w:pPr>
      <w:r>
        <w:rPr>
          <w:lang w:val="en-US"/>
        </w:rPr>
        <w:t xml:space="preserve">3. </w:t>
      </w:r>
      <w:proofErr w:type="spellStart"/>
      <w:r w:rsidR="00F06113" w:rsidRPr="00F06113">
        <w:rPr>
          <w:lang w:val="en-US"/>
        </w:rPr>
        <w:t>Utochnikova</w:t>
      </w:r>
      <w:proofErr w:type="spellEnd"/>
      <w:r w:rsidR="00F06113" w:rsidRPr="00F06113">
        <w:rPr>
          <w:lang w:val="en-US"/>
        </w:rPr>
        <w:t xml:space="preserve"> V. V. et al. Cathodoluminescence of terbium coordination compounds // </w:t>
      </w:r>
      <w:proofErr w:type="spellStart"/>
      <w:r w:rsidR="00F06113" w:rsidRPr="00F06113">
        <w:rPr>
          <w:lang w:val="en-US"/>
        </w:rPr>
        <w:t>Inorg</w:t>
      </w:r>
      <w:proofErr w:type="spellEnd"/>
      <w:r w:rsidR="00F06113" w:rsidRPr="00F06113">
        <w:rPr>
          <w:lang w:val="en-US"/>
        </w:rPr>
        <w:t xml:space="preserve">. </w:t>
      </w:r>
      <w:proofErr w:type="spellStart"/>
      <w:r w:rsidR="00F06113">
        <w:t>Chem</w:t>
      </w:r>
      <w:proofErr w:type="spellEnd"/>
      <w:r w:rsidR="00F06113">
        <w:t xml:space="preserve">. </w:t>
      </w:r>
      <w:proofErr w:type="spellStart"/>
      <w:r w:rsidR="00F06113">
        <w:t>Commun</w:t>
      </w:r>
      <w:proofErr w:type="spellEnd"/>
      <w:r w:rsidR="00F06113">
        <w:t xml:space="preserve">. 2024. </w:t>
      </w:r>
      <w:proofErr w:type="spellStart"/>
      <w:r w:rsidR="00F06113">
        <w:t>Vol</w:t>
      </w:r>
      <w:proofErr w:type="spellEnd"/>
      <w:r w:rsidR="00F06113">
        <w:t>. 169.</w:t>
      </w:r>
    </w:p>
    <w:sectPr w:rsidR="00F06113" w:rsidSect="008D0A91">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092FD" w14:textId="77777777" w:rsidR="005B6D46" w:rsidRDefault="005B6D46" w:rsidP="008A0FA0">
      <w:r>
        <w:separator/>
      </w:r>
    </w:p>
  </w:endnote>
  <w:endnote w:type="continuationSeparator" w:id="0">
    <w:p w14:paraId="6032836E" w14:textId="77777777" w:rsidR="005B6D46" w:rsidRDefault="005B6D46" w:rsidP="008A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1">
    <w:altName w:val="Microsoft JhengHei Light"/>
    <w:panose1 w:val="00000000000000000000"/>
    <w:charset w:val="86"/>
    <w:family w:val="auto"/>
    <w:notTrueType/>
    <w:pitch w:val="default"/>
    <w:sig w:usb0="00000000" w:usb1="080E0000" w:usb2="00000010" w:usb3="00000000" w:csb0="00040004"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BCA41" w14:textId="77777777" w:rsidR="005B6D46" w:rsidRDefault="005B6D46" w:rsidP="008A0FA0">
      <w:r>
        <w:separator/>
      </w:r>
    </w:p>
  </w:footnote>
  <w:footnote w:type="continuationSeparator" w:id="0">
    <w:p w14:paraId="66900B66" w14:textId="77777777" w:rsidR="005B6D46" w:rsidRDefault="005B6D46" w:rsidP="008A0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E348A"/>
    <w:multiLevelType w:val="hybridMultilevel"/>
    <w:tmpl w:val="8B66624E"/>
    <w:lvl w:ilvl="0" w:tplc="8896644E">
      <w:start w:val="1"/>
      <w:numFmt w:val="decimal"/>
      <w:lvlText w:val="%1."/>
      <w:lvlJc w:val="left"/>
      <w:pPr>
        <w:ind w:left="2103"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42295584"/>
    <w:multiLevelType w:val="hybridMultilevel"/>
    <w:tmpl w:val="D5E8B19C"/>
    <w:lvl w:ilvl="0" w:tplc="2A80D396">
      <w:start w:val="1"/>
      <w:numFmt w:val="decimal"/>
      <w:lvlText w:val="%1."/>
      <w:lvlJc w:val="left"/>
      <w:pPr>
        <w:ind w:left="720" w:hanging="360"/>
      </w:pPr>
      <w:rPr>
        <w:rFonts w:hint="default"/>
        <w:b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6F4670"/>
    <w:multiLevelType w:val="hybridMultilevel"/>
    <w:tmpl w:val="9AAEAD48"/>
    <w:lvl w:ilvl="0" w:tplc="49F24758">
      <w:start w:val="1"/>
      <w:numFmt w:val="decimal"/>
      <w:lvlText w:val="%1."/>
      <w:lvlJc w:val="center"/>
      <w:pPr>
        <w:tabs>
          <w:tab w:val="num" w:pos="215"/>
        </w:tabs>
        <w:ind w:left="215" w:hanging="215"/>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4250396"/>
    <w:multiLevelType w:val="hybridMultilevel"/>
    <w:tmpl w:val="97F03C3A"/>
    <w:lvl w:ilvl="0" w:tplc="266A076A">
      <w:start w:val="1"/>
      <w:numFmt w:val="decimal"/>
      <w:lvlText w:val="%1."/>
      <w:lvlJc w:val="center"/>
      <w:pPr>
        <w:tabs>
          <w:tab w:val="num" w:pos="215"/>
        </w:tabs>
        <w:ind w:left="215" w:hanging="215"/>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2554018">
    <w:abstractNumId w:val="0"/>
  </w:num>
  <w:num w:numId="2" w16cid:durableId="820998664">
    <w:abstractNumId w:val="2"/>
  </w:num>
  <w:num w:numId="3" w16cid:durableId="1913730013">
    <w:abstractNumId w:val="3"/>
  </w:num>
  <w:num w:numId="4" w16cid:durableId="141604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C0"/>
    <w:rsid w:val="00003D43"/>
    <w:rsid w:val="00014D19"/>
    <w:rsid w:val="00092EFB"/>
    <w:rsid w:val="000B0585"/>
    <w:rsid w:val="000B3C1A"/>
    <w:rsid w:val="000D30E8"/>
    <w:rsid w:val="000E3F4A"/>
    <w:rsid w:val="000E7463"/>
    <w:rsid w:val="00162AEC"/>
    <w:rsid w:val="0016387C"/>
    <w:rsid w:val="00176125"/>
    <w:rsid w:val="00181C46"/>
    <w:rsid w:val="001B6B95"/>
    <w:rsid w:val="001D31A3"/>
    <w:rsid w:val="00224C99"/>
    <w:rsid w:val="00236A5C"/>
    <w:rsid w:val="002427A6"/>
    <w:rsid w:val="00264F69"/>
    <w:rsid w:val="0028361C"/>
    <w:rsid w:val="00286DBC"/>
    <w:rsid w:val="00390E2A"/>
    <w:rsid w:val="003E046B"/>
    <w:rsid w:val="003F08C8"/>
    <w:rsid w:val="004065FE"/>
    <w:rsid w:val="00421C18"/>
    <w:rsid w:val="00445D1F"/>
    <w:rsid w:val="00457D75"/>
    <w:rsid w:val="00471FDF"/>
    <w:rsid w:val="004A5A43"/>
    <w:rsid w:val="00514FD7"/>
    <w:rsid w:val="00540BC4"/>
    <w:rsid w:val="005502C5"/>
    <w:rsid w:val="0055142D"/>
    <w:rsid w:val="00594687"/>
    <w:rsid w:val="005A0958"/>
    <w:rsid w:val="005A3368"/>
    <w:rsid w:val="005B6D46"/>
    <w:rsid w:val="005C5055"/>
    <w:rsid w:val="005F2001"/>
    <w:rsid w:val="0060401D"/>
    <w:rsid w:val="0061464B"/>
    <w:rsid w:val="00635536"/>
    <w:rsid w:val="00656573"/>
    <w:rsid w:val="00665659"/>
    <w:rsid w:val="00680688"/>
    <w:rsid w:val="006D0ACB"/>
    <w:rsid w:val="00722C2B"/>
    <w:rsid w:val="007417BC"/>
    <w:rsid w:val="00760291"/>
    <w:rsid w:val="00783AA3"/>
    <w:rsid w:val="007D3AB3"/>
    <w:rsid w:val="007D4C73"/>
    <w:rsid w:val="007E308F"/>
    <w:rsid w:val="00805329"/>
    <w:rsid w:val="008223C0"/>
    <w:rsid w:val="008A0FA0"/>
    <w:rsid w:val="008B0771"/>
    <w:rsid w:val="008D0A91"/>
    <w:rsid w:val="00902389"/>
    <w:rsid w:val="009113C4"/>
    <w:rsid w:val="00932366"/>
    <w:rsid w:val="009743E7"/>
    <w:rsid w:val="00993E6B"/>
    <w:rsid w:val="009B5780"/>
    <w:rsid w:val="009B58B6"/>
    <w:rsid w:val="00A65A2E"/>
    <w:rsid w:val="00A92669"/>
    <w:rsid w:val="00B544DE"/>
    <w:rsid w:val="00C14346"/>
    <w:rsid w:val="00C14F12"/>
    <w:rsid w:val="00C3198F"/>
    <w:rsid w:val="00C35F34"/>
    <w:rsid w:val="00C36B21"/>
    <w:rsid w:val="00CA6D08"/>
    <w:rsid w:val="00CB358C"/>
    <w:rsid w:val="00CC17E5"/>
    <w:rsid w:val="00CD37C4"/>
    <w:rsid w:val="00D25028"/>
    <w:rsid w:val="00D76F8E"/>
    <w:rsid w:val="00D974FE"/>
    <w:rsid w:val="00DB1888"/>
    <w:rsid w:val="00DC7120"/>
    <w:rsid w:val="00DE4439"/>
    <w:rsid w:val="00E121B1"/>
    <w:rsid w:val="00E136F7"/>
    <w:rsid w:val="00E57937"/>
    <w:rsid w:val="00E61F8E"/>
    <w:rsid w:val="00E6319B"/>
    <w:rsid w:val="00E7690E"/>
    <w:rsid w:val="00EC4BC8"/>
    <w:rsid w:val="00ED5E54"/>
    <w:rsid w:val="00F034F0"/>
    <w:rsid w:val="00F06113"/>
    <w:rsid w:val="00F50952"/>
    <w:rsid w:val="00F652BC"/>
    <w:rsid w:val="00F77BA9"/>
    <w:rsid w:val="00F83967"/>
    <w:rsid w:val="00FA3459"/>
    <w:rsid w:val="00FA654C"/>
    <w:rsid w:val="00FF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D400A"/>
  <w15:chartTrackingRefBased/>
  <w15:docId w15:val="{EF2B7250-C44F-439D-A9AB-1636BD7E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F034F0"/>
    <w:pPr>
      <w:spacing w:before="100" w:after="100"/>
    </w:pPr>
    <w:rPr>
      <w:snapToGrid w:val="0"/>
      <w:sz w:val="24"/>
      <w:lang w:val="ru-RU" w:eastAsia="ru-RU"/>
    </w:rPr>
  </w:style>
  <w:style w:type="paragraph" w:styleId="a3">
    <w:name w:val="header"/>
    <w:basedOn w:val="a"/>
    <w:link w:val="a4"/>
    <w:rsid w:val="008A0FA0"/>
    <w:pPr>
      <w:tabs>
        <w:tab w:val="center" w:pos="4153"/>
        <w:tab w:val="right" w:pos="8306"/>
      </w:tabs>
      <w:snapToGrid w:val="0"/>
      <w:jc w:val="center"/>
    </w:pPr>
    <w:rPr>
      <w:sz w:val="18"/>
      <w:szCs w:val="18"/>
    </w:rPr>
  </w:style>
  <w:style w:type="character" w:customStyle="1" w:styleId="a4">
    <w:name w:val="Верхний колонтитул Знак"/>
    <w:link w:val="a3"/>
    <w:rsid w:val="008A0FA0"/>
    <w:rPr>
      <w:sz w:val="18"/>
      <w:szCs w:val="18"/>
      <w:lang w:val="ru-RU" w:eastAsia="ru-RU"/>
    </w:rPr>
  </w:style>
  <w:style w:type="paragraph" w:styleId="a5">
    <w:name w:val="footer"/>
    <w:basedOn w:val="a"/>
    <w:link w:val="a6"/>
    <w:rsid w:val="008A0FA0"/>
    <w:pPr>
      <w:tabs>
        <w:tab w:val="center" w:pos="4153"/>
        <w:tab w:val="right" w:pos="8306"/>
      </w:tabs>
      <w:snapToGrid w:val="0"/>
    </w:pPr>
    <w:rPr>
      <w:sz w:val="18"/>
      <w:szCs w:val="18"/>
    </w:rPr>
  </w:style>
  <w:style w:type="character" w:customStyle="1" w:styleId="a6">
    <w:name w:val="Нижний колонтитул Знак"/>
    <w:link w:val="a5"/>
    <w:rsid w:val="008A0FA0"/>
    <w:rP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270281">
      <w:bodyDiv w:val="1"/>
      <w:marLeft w:val="0"/>
      <w:marRight w:val="0"/>
      <w:marTop w:val="0"/>
      <w:marBottom w:val="0"/>
      <w:divBdr>
        <w:top w:val="none" w:sz="0" w:space="0" w:color="auto"/>
        <w:left w:val="none" w:sz="0" w:space="0" w:color="auto"/>
        <w:bottom w:val="none" w:sz="0" w:space="0" w:color="auto"/>
        <w:right w:val="none" w:sz="0" w:space="0" w:color="auto"/>
      </w:divBdr>
    </w:div>
    <w:div w:id="874001910">
      <w:bodyDiv w:val="1"/>
      <w:marLeft w:val="0"/>
      <w:marRight w:val="0"/>
      <w:marTop w:val="0"/>
      <w:marBottom w:val="0"/>
      <w:divBdr>
        <w:top w:val="none" w:sz="0" w:space="0" w:color="auto"/>
        <w:left w:val="none" w:sz="0" w:space="0" w:color="auto"/>
        <w:bottom w:val="none" w:sz="0" w:space="0" w:color="auto"/>
        <w:right w:val="none" w:sz="0" w:space="0" w:color="auto"/>
      </w:divBdr>
    </w:div>
    <w:div w:id="1559130638">
      <w:bodyDiv w:val="1"/>
      <w:marLeft w:val="0"/>
      <w:marRight w:val="0"/>
      <w:marTop w:val="0"/>
      <w:marBottom w:val="0"/>
      <w:divBdr>
        <w:top w:val="none" w:sz="0" w:space="0" w:color="auto"/>
        <w:left w:val="none" w:sz="0" w:space="0" w:color="auto"/>
        <w:bottom w:val="none" w:sz="0" w:space="0" w:color="auto"/>
        <w:right w:val="none" w:sz="0" w:space="0" w:color="auto"/>
      </w:divBdr>
    </w:div>
    <w:div w:id="1656645819">
      <w:bodyDiv w:val="1"/>
      <w:marLeft w:val="0"/>
      <w:marRight w:val="0"/>
      <w:marTop w:val="0"/>
      <w:marBottom w:val="0"/>
      <w:divBdr>
        <w:top w:val="none" w:sz="0" w:space="0" w:color="auto"/>
        <w:left w:val="none" w:sz="0" w:space="0" w:color="auto"/>
        <w:bottom w:val="none" w:sz="0" w:space="0" w:color="auto"/>
        <w:right w:val="none" w:sz="0" w:space="0" w:color="auto"/>
      </w:divBdr>
    </w:div>
    <w:div w:id="19142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B1F2-0583-43D5-B5E9-D8622739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Правила оформления тезисов:</vt:lpstr>
    </vt:vector>
  </TitlesOfParts>
  <Company>Company</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оформления тезисов:</dc:title>
  <dc:subject/>
  <dc:creator>tatjana</dc:creator>
  <cp:keywords/>
  <dc:description/>
  <cp:lastModifiedBy>Иван Chernoukhov</cp:lastModifiedBy>
  <cp:revision>2</cp:revision>
  <dcterms:created xsi:type="dcterms:W3CDTF">2025-03-21T21:57:00Z</dcterms:created>
  <dcterms:modified xsi:type="dcterms:W3CDTF">2025-03-21T21:57:00Z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abe16973-1c97-30d1-b2cc-7fd711a34674</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