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7168" w14:textId="149CCE3F" w:rsidR="002350F1" w:rsidRPr="00DD3A52" w:rsidRDefault="00FF59DA" w:rsidP="002350F1">
      <w:pPr>
        <w:spacing w:line="276" w:lineRule="auto"/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Семантико - семиотический аспект междометий китайского языка</w:t>
      </w:r>
    </w:p>
    <w:p w14:paraId="49A364FA" w14:textId="16D8A631" w:rsidR="002350F1" w:rsidRPr="002350F1" w:rsidRDefault="002350F1" w:rsidP="00877DC1">
      <w:pPr>
        <w:spacing w:after="120" w:line="276" w:lineRule="auto"/>
        <w:ind w:firstLine="62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Долгополова Анна Вадимовна</w:t>
      </w:r>
    </w:p>
    <w:p w14:paraId="1C659D05" w14:textId="525B8864" w:rsidR="002350F1" w:rsidRPr="002350F1" w:rsidRDefault="002350F1" w:rsidP="00877DC1">
      <w:pPr>
        <w:spacing w:after="120" w:line="276" w:lineRule="auto"/>
        <w:ind w:firstLine="62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50F1">
        <w:rPr>
          <w:rFonts w:ascii="Times New Roman" w:hAnsi="Times New Roman" w:cs="Times New Roman"/>
          <w:i/>
          <w:iCs/>
          <w:sz w:val="24"/>
          <w:szCs w:val="24"/>
        </w:rPr>
        <w:t>Студент, 1 курс магистратуры</w:t>
      </w:r>
    </w:p>
    <w:p w14:paraId="01458643" w14:textId="77777777" w:rsidR="002350F1" w:rsidRPr="002350F1" w:rsidRDefault="002350F1" w:rsidP="00877DC1">
      <w:pPr>
        <w:spacing w:after="120" w:line="276" w:lineRule="auto"/>
        <w:ind w:firstLine="62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50F1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лингвистический университет, Москва, Россия</w:t>
      </w:r>
    </w:p>
    <w:p w14:paraId="213C65C5" w14:textId="1FB08639" w:rsidR="002350F1" w:rsidRPr="002350F1" w:rsidRDefault="002350F1" w:rsidP="00877DC1">
      <w:pPr>
        <w:spacing w:after="120" w:line="276" w:lineRule="auto"/>
        <w:ind w:firstLine="62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0F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350F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350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350F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350F1">
        <w:rPr>
          <w:rFonts w:ascii="Times New Roman" w:hAnsi="Times New Roman" w:cs="Times New Roman"/>
          <w:i/>
          <w:iCs/>
          <w:sz w:val="24"/>
          <w:szCs w:val="24"/>
          <w:lang w:val="en-US"/>
        </w:rPr>
        <w:t>aniiiiiiad</w:t>
      </w:r>
      <w:r w:rsidRPr="002350F1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2350F1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r w:rsidRPr="002350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350F1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02D6EF41" w14:textId="3CABADEE" w:rsidR="00BD4574" w:rsidRPr="002350F1" w:rsidRDefault="00BD4574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>Эмоции лежат в основе сознания, мышления и социального поведения, находя отражение в языке и формируя эмоциональную картину мира (ЭКМ) языковой личности. Антропоцентрический подход ориентирован на исследование механизмов кодирования и передачи эмоций в речи. В этом процессе междометия выступают как непосредственные вокализации эмоциональных состояний, играя ключевую роль в их вербализации.</w:t>
      </w:r>
    </w:p>
    <w:p w14:paraId="20CA070B" w14:textId="234939DD" w:rsidR="00A92051" w:rsidRPr="002350F1" w:rsidRDefault="00A92051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 xml:space="preserve">Междометия играют важную роль в выражении эмоций, выступая особым способом их вербализации. Согласно </w:t>
      </w:r>
      <w:r w:rsidR="00541A32" w:rsidRPr="002350F1">
        <w:t>словарю</w:t>
      </w:r>
      <w:r w:rsidR="00554FCC" w:rsidRPr="002350F1">
        <w:t xml:space="preserve"> под ред.</w:t>
      </w:r>
      <w:r w:rsidR="00541A32" w:rsidRPr="002350F1">
        <w:t xml:space="preserve"> </w:t>
      </w:r>
      <w:r w:rsidRPr="002350F1">
        <w:t xml:space="preserve">В. Н. Ярцевой, они </w:t>
      </w:r>
      <w:r w:rsidR="00541A32" w:rsidRPr="002350F1">
        <w:t>характеризуется «отсутствием номинативного значения (выражая чувства и ощущения, междометия не называют их)»</w:t>
      </w:r>
      <w:r w:rsidR="00554FCC" w:rsidRPr="002350F1">
        <w:t xml:space="preserve"> [Ярцева 1990</w:t>
      </w:r>
      <w:r w:rsidR="00877DC1">
        <w:t>: 290</w:t>
      </w:r>
      <w:r w:rsidR="00554FCC" w:rsidRPr="002350F1">
        <w:t>]</w:t>
      </w:r>
      <w:r w:rsidR="00541A32" w:rsidRPr="002350F1">
        <w:t>.</w:t>
      </w:r>
      <w:r w:rsidRPr="002350F1">
        <w:t xml:space="preserve"> В большинстве языков междометия фонетически спонтанны, тогда как в китайском языке</w:t>
      </w:r>
      <w:r w:rsidR="00CA4424" w:rsidRPr="002350F1">
        <w:t>, на наш взгляд,</w:t>
      </w:r>
      <w:r w:rsidRPr="002350F1">
        <w:t xml:space="preserve"> их иероглифическая форма несёт дополнительную семантическую функцию, что позволяет рассматривать их в рамках граммотологии.</w:t>
      </w:r>
    </w:p>
    <w:p w14:paraId="75C648ED" w14:textId="41C995F1" w:rsidR="00B13205" w:rsidRPr="002350F1" w:rsidRDefault="00A92051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>Несмотря на связь графической</w:t>
      </w:r>
      <w:r w:rsidR="00B13205" w:rsidRPr="002350F1">
        <w:t>, фонетической</w:t>
      </w:r>
      <w:r w:rsidRPr="002350F1">
        <w:t xml:space="preserve"> форм</w:t>
      </w:r>
      <w:r w:rsidR="00B13205" w:rsidRPr="002350F1">
        <w:t xml:space="preserve"> </w:t>
      </w:r>
      <w:r w:rsidRPr="002350F1">
        <w:t xml:space="preserve">и семантики, этот аспект остаётся малоизученным, поскольку исследования сосредоточены </w:t>
      </w:r>
      <w:r w:rsidR="002350F1" w:rsidRPr="002350F1">
        <w:t xml:space="preserve">на </w:t>
      </w:r>
      <w:r w:rsidR="00B13205" w:rsidRPr="002350F1">
        <w:t xml:space="preserve">семантике </w:t>
      </w:r>
      <w:r w:rsidRPr="002350F1">
        <w:t>и синтаксисе</w:t>
      </w:r>
      <w:r w:rsidR="00191B03" w:rsidRPr="002350F1">
        <w:t xml:space="preserve"> китайских междометий</w:t>
      </w:r>
      <w:r w:rsidRPr="002350F1">
        <w:t xml:space="preserve">. </w:t>
      </w:r>
      <w:r w:rsidR="00191B03" w:rsidRPr="002350F1">
        <w:t>На наш взгляд</w:t>
      </w:r>
      <w:r w:rsidR="002350F1" w:rsidRPr="002350F1">
        <w:t xml:space="preserve">, </w:t>
      </w:r>
      <w:r w:rsidR="00191B03" w:rsidRPr="002350F1">
        <w:t>логографический компонент играет роль в семиотической классификации, что позволяет рассматривать междометия в рамках семиотического анализа</w:t>
      </w:r>
      <w:r w:rsidR="00B13205" w:rsidRPr="002350F1">
        <w:t xml:space="preserve">. </w:t>
      </w:r>
      <w:r w:rsidRPr="002350F1">
        <w:t xml:space="preserve">В данной статье рассматривается </w:t>
      </w:r>
      <w:r w:rsidR="00B13205" w:rsidRPr="002350F1">
        <w:t>соотношение фонетических и графических характеристик китайских междометий в рамках грамматологического и семиотического подходов.</w:t>
      </w:r>
    </w:p>
    <w:p w14:paraId="316C6F93" w14:textId="2531779B" w:rsidR="00A92051" w:rsidRPr="002350F1" w:rsidRDefault="00A92051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>Семиотический анализ позволяет рассматривать китайские междометия через трихотомию знаков Ч. Пирса: иконы (основаны на подобии, как звукоподражания), индексы (имеют причинно-следственную связь с объектом) и символы (конвенциональные единицы языка). Большинство междометий рассматриваются как индексальные знаки, поскольку они выражают эмоции, возникая в ответ на стимулы и прямо указывая на их причину.</w:t>
      </w:r>
    </w:p>
    <w:p w14:paraId="2801348B" w14:textId="479948C2" w:rsidR="00A92051" w:rsidRPr="002350F1" w:rsidRDefault="00A92051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 xml:space="preserve">В исследовании рассмотрены </w:t>
      </w:r>
      <w:r w:rsidR="003571DC" w:rsidRPr="002350F1">
        <w:t xml:space="preserve">50 </w:t>
      </w:r>
      <w:r w:rsidRPr="002350F1">
        <w:t>междомети</w:t>
      </w:r>
      <w:r w:rsidR="003571DC" w:rsidRPr="002350F1">
        <w:rPr>
          <w:rFonts w:eastAsiaTheme="minorEastAsia"/>
        </w:rPr>
        <w:t>й</w:t>
      </w:r>
      <w:r w:rsidRPr="002350F1">
        <w:t>,</w:t>
      </w:r>
      <w:r w:rsidR="000F1C77" w:rsidRPr="002350F1">
        <w:t xml:space="preserve"> включающих в себя </w:t>
      </w:r>
      <w:r w:rsidR="00CA4424" w:rsidRPr="002350F1">
        <w:t>монослоги</w:t>
      </w:r>
      <w:r w:rsidR="000F1C77" w:rsidRPr="002350F1">
        <w:t xml:space="preserve"> и многосложные </w:t>
      </w:r>
      <w:r w:rsidR="00CA4424" w:rsidRPr="002350F1">
        <w:t>междометия</w:t>
      </w:r>
      <w:r w:rsidR="000F1C77" w:rsidRPr="002350F1">
        <w:t>.</w:t>
      </w:r>
      <w:r w:rsidR="0088323B" w:rsidRPr="002350F1">
        <w:t xml:space="preserve"> </w:t>
      </w:r>
      <w:r w:rsidRPr="002350F1">
        <w:t>В отечественной синологии</w:t>
      </w:r>
      <w:r w:rsidR="0088323B" w:rsidRPr="002350F1">
        <w:t xml:space="preserve"> значимые компоненты логограммы</w:t>
      </w:r>
      <w:r w:rsidRPr="002350F1">
        <w:t xml:space="preserve"> </w:t>
      </w:r>
      <w:r w:rsidR="0088323B" w:rsidRPr="002350F1">
        <w:t>принято</w:t>
      </w:r>
      <w:r w:rsidRPr="002350F1">
        <w:t xml:space="preserve"> называ</w:t>
      </w:r>
      <w:r w:rsidR="0088323B" w:rsidRPr="002350F1">
        <w:t>ть</w:t>
      </w:r>
      <w:r w:rsidRPr="002350F1">
        <w:t xml:space="preserve"> «ключами», выполняющими функцию тематических классификаторов.</w:t>
      </w:r>
      <w:r w:rsidR="0088323B" w:rsidRPr="002350F1">
        <w:t xml:space="preserve"> </w:t>
      </w:r>
      <w:r w:rsidR="00086F7C" w:rsidRPr="002350F1">
        <w:t>Поскольку в данном исследовании учитывались как графическая форма знака, так и его значение, анализ проводился в рамках китайской грамматологической традиции. В логограмме выделялись два ключевых компонента: графосемантический маркер, отражающий смысловую нагрузку, и фонетическая составляющая.</w:t>
      </w:r>
    </w:p>
    <w:p w14:paraId="1EBADB6B" w14:textId="14049385" w:rsidR="00D67F3C" w:rsidRPr="002350F1" w:rsidRDefault="00C152AA" w:rsidP="00C152AA">
      <w:pPr>
        <w:pStyle w:val="a3"/>
        <w:spacing w:before="60" w:beforeAutospacing="0" w:after="20" w:afterAutospacing="0"/>
        <w:ind w:firstLine="708"/>
        <w:jc w:val="both"/>
      </w:pPr>
      <w:r w:rsidRPr="002350F1">
        <w:t>Китайские междометия представляют собой уникальный феномен, поскольку сочетают в себе как фонетические, так и графические характеристики, влияющие на их семиотическую природу. В классификации знаков по Ч. Пирсу междометия могут рассматриваться как иконические</w:t>
      </w:r>
      <w:r w:rsidR="00E670E6" w:rsidRPr="002350F1">
        <w:t xml:space="preserve">, </w:t>
      </w:r>
      <w:r w:rsidRPr="002350F1">
        <w:t>индексальные</w:t>
      </w:r>
      <w:r w:rsidR="00E670E6" w:rsidRPr="002350F1">
        <w:t xml:space="preserve"> и символьные</w:t>
      </w:r>
      <w:r w:rsidRPr="002350F1">
        <w:t xml:space="preserve"> знаки. Иконические знаки основаны на подобии между формой знака и означаемым, что особенно характерно для звукоподражательных междометий, таких как </w:t>
      </w:r>
      <w:r w:rsidRPr="002350F1">
        <w:rPr>
          <w:rFonts w:eastAsia="SimSun"/>
        </w:rPr>
        <w:t>哈</w:t>
      </w:r>
      <w:r w:rsidRPr="002350F1">
        <w:t xml:space="preserve"> (hā) или </w:t>
      </w:r>
      <w:r w:rsidRPr="002350F1">
        <w:rPr>
          <w:rFonts w:eastAsia="SimSun"/>
        </w:rPr>
        <w:t>嘻</w:t>
      </w:r>
      <w:r w:rsidRPr="002350F1">
        <w:t xml:space="preserve"> (xī), </w:t>
      </w:r>
      <w:r w:rsidR="00901D25" w:rsidRPr="002350F1">
        <w:t>чья фонетическая структура может понимать</w:t>
      </w:r>
      <w:r w:rsidR="00675FF0" w:rsidRPr="002350F1">
        <w:t>ся</w:t>
      </w:r>
      <w:r w:rsidR="00901D25" w:rsidRPr="002350F1">
        <w:t xml:space="preserve"> как иконический знак, </w:t>
      </w:r>
      <w:r w:rsidRPr="002350F1">
        <w:t>имитирующ</w:t>
      </w:r>
      <w:r w:rsidR="00901D25" w:rsidRPr="002350F1">
        <w:t>ая</w:t>
      </w:r>
      <w:r w:rsidRPr="002350F1">
        <w:t xml:space="preserve"> звуки радости и смеха. </w:t>
      </w:r>
      <w:r w:rsidR="00D67F3C" w:rsidRPr="002350F1">
        <w:t xml:space="preserve">Большинство китайских междометий можно рассматривать как индексальные знаки, поскольку они непосредственно связаны с причиной эмоции и возникают в ответ на определённый стимул. Например, </w:t>
      </w:r>
      <w:r w:rsidR="00D67F3C" w:rsidRPr="002350F1">
        <w:rPr>
          <w:rFonts w:eastAsia="SimSun"/>
        </w:rPr>
        <w:t>哎呀</w:t>
      </w:r>
      <w:r w:rsidR="00D67F3C" w:rsidRPr="002350F1">
        <w:t xml:space="preserve"> (āiyā) выражает испуг или боль, а </w:t>
      </w:r>
      <w:r w:rsidR="00D67F3C" w:rsidRPr="002350F1">
        <w:rPr>
          <w:rFonts w:eastAsia="SimSun"/>
        </w:rPr>
        <w:t>唉</w:t>
      </w:r>
      <w:r w:rsidR="00D67F3C" w:rsidRPr="002350F1">
        <w:t xml:space="preserve"> (āi) — сожаление, печаль</w:t>
      </w:r>
      <w:r w:rsidR="00B073BC" w:rsidRPr="002350F1">
        <w:t xml:space="preserve">, </w:t>
      </w:r>
      <w:r w:rsidR="00B073BC" w:rsidRPr="002350F1">
        <w:rPr>
          <w:rStyle w:val="a4"/>
          <w:rFonts w:eastAsia="SimSun"/>
          <w:b w:val="0"/>
          <w:bCs w:val="0"/>
        </w:rPr>
        <w:t>哦</w:t>
      </w:r>
      <w:r w:rsidR="00B073BC" w:rsidRPr="002350F1">
        <w:rPr>
          <w:rStyle w:val="a4"/>
          <w:b w:val="0"/>
          <w:bCs w:val="0"/>
        </w:rPr>
        <w:t xml:space="preserve"> (ó)</w:t>
      </w:r>
      <w:r w:rsidR="003021C5" w:rsidRPr="002350F1">
        <w:rPr>
          <w:rStyle w:val="a4"/>
          <w:b w:val="0"/>
          <w:bCs w:val="0"/>
        </w:rPr>
        <w:t xml:space="preserve"> </w:t>
      </w:r>
      <w:r w:rsidR="003021C5" w:rsidRPr="002350F1">
        <w:t xml:space="preserve">— </w:t>
      </w:r>
      <w:r w:rsidR="00B073BC" w:rsidRPr="002350F1">
        <w:t>реакция на новое знание или понимание.</w:t>
      </w:r>
      <w:r w:rsidR="00D67F3C" w:rsidRPr="002350F1">
        <w:t xml:space="preserve"> Междомети</w:t>
      </w:r>
      <w:r w:rsidR="003021C5" w:rsidRPr="002350F1">
        <w:t>е</w:t>
      </w:r>
      <w:r w:rsidR="00D67F3C" w:rsidRPr="002350F1">
        <w:t xml:space="preserve"> </w:t>
      </w:r>
      <w:r w:rsidR="00D67F3C" w:rsidRPr="002350F1">
        <w:rPr>
          <w:rFonts w:eastAsia="SimSun"/>
        </w:rPr>
        <w:t>啐</w:t>
      </w:r>
      <w:r w:rsidR="00D67F3C" w:rsidRPr="002350F1">
        <w:t xml:space="preserve"> (cuì) </w:t>
      </w:r>
      <w:r w:rsidR="00D67F3C" w:rsidRPr="002350F1">
        <w:lastRenderedPageBreak/>
        <w:t>переда</w:t>
      </w:r>
      <w:r w:rsidR="003021C5" w:rsidRPr="002350F1">
        <w:t>ё</w:t>
      </w:r>
      <w:r w:rsidR="00D67F3C" w:rsidRPr="002350F1">
        <w:t>т презрение, имитируя звук плевка, что подчёркивает</w:t>
      </w:r>
      <w:r w:rsidR="003021C5" w:rsidRPr="002350F1">
        <w:t xml:space="preserve"> его</w:t>
      </w:r>
      <w:r w:rsidR="00D67F3C" w:rsidRPr="002350F1">
        <w:t xml:space="preserve"> причинно-следственную связь с выражаемой эмоцией. </w:t>
      </w:r>
      <w:r w:rsidR="00B90414" w:rsidRPr="002350F1">
        <w:t>Его</w:t>
      </w:r>
      <w:r w:rsidR="00D67F3C" w:rsidRPr="002350F1">
        <w:t xml:space="preserve"> индексальность проявляется в спонтанности и физиологической обусловленности, что делает их естественными индикаторами эмоций и реакций в коммуникации. </w:t>
      </w:r>
    </w:p>
    <w:p w14:paraId="7CA4AE36" w14:textId="15364A9F" w:rsidR="00C152AA" w:rsidRPr="002350F1" w:rsidRDefault="009F170A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 xml:space="preserve">Однако, несмотря на наличие графических различий, основным фактором индексальности остаётся </w:t>
      </w:r>
      <w:r w:rsidRPr="002350F1">
        <w:rPr>
          <w:rStyle w:val="a4"/>
          <w:b w:val="0"/>
          <w:bCs w:val="0"/>
        </w:rPr>
        <w:t>фонетическая структура</w:t>
      </w:r>
      <w:r w:rsidRPr="002350F1">
        <w:rPr>
          <w:b/>
          <w:bCs/>
        </w:rPr>
        <w:t xml:space="preserve"> </w:t>
      </w:r>
      <w:r w:rsidRPr="002350F1">
        <w:t xml:space="preserve">междометий. Их спонтанность, интонационная зависимость и непосредственная связь с эмоциональной реакцией свидетельствуют о том, что именно звук играет решающую роль в их функционировании. Логографическое представление, в нашем случае ключ «рот» </w:t>
      </w:r>
      <w:r w:rsidRPr="002350F1">
        <w:rPr>
          <w:rFonts w:eastAsiaTheme="minorEastAsia"/>
        </w:rPr>
        <w:t>口</w:t>
      </w:r>
      <w:r w:rsidRPr="002350F1">
        <w:t>, хотя и важно,</w:t>
      </w:r>
      <w:r w:rsidR="002350F1" w:rsidRPr="002350F1">
        <w:t xml:space="preserve"> </w:t>
      </w:r>
      <w:r w:rsidR="002350F1">
        <w:t>но</w:t>
      </w:r>
      <w:r w:rsidRPr="002350F1">
        <w:t xml:space="preserve"> выполняет скорее вторичную функцию — оно закрепляет значение в письменности, но не формирует саму природу междометия. Ключ </w:t>
      </w:r>
      <w:r w:rsidRPr="002350F1">
        <w:rPr>
          <w:rFonts w:eastAsia="SimSun"/>
        </w:rPr>
        <w:t>口</w:t>
      </w:r>
      <w:r w:rsidRPr="002350F1">
        <w:t xml:space="preserve"> можно рассматривать как формальный маркер индекса, поскольку он указывает на связь знака с речью и звуками, обозначая его принадлежность к вокализованным выражениям. Его наличие подтверждает, что иероглиф передаёт</w:t>
      </w:r>
      <w:r w:rsidR="00086F7C" w:rsidRPr="002350F1">
        <w:t xml:space="preserve"> не только характерное для него значение - употребление пищи (действия или предметы), но и </w:t>
      </w:r>
      <w:r w:rsidRPr="002350F1">
        <w:t xml:space="preserve">произнесённые </w:t>
      </w:r>
      <w:r w:rsidR="00086F7C" w:rsidRPr="002350F1">
        <w:t xml:space="preserve">звуки </w:t>
      </w:r>
      <w:r w:rsidRPr="002350F1">
        <w:t>эмоци</w:t>
      </w:r>
      <w:r w:rsidR="00191B03" w:rsidRPr="002350F1">
        <w:t>й</w:t>
      </w:r>
      <w:r w:rsidRPr="002350F1">
        <w:t>. Кроме того, он выполняет классифицирующую функцию, группируя междометия по их фонетической природе, но сам не определяет их конкретное значение. В устной речи носители китайского языка воспринимают междометия как естественные вокализации, их интонация и тембр часто несут больше информации, чем сам иероглиф.</w:t>
      </w:r>
    </w:p>
    <w:p w14:paraId="54262F9D" w14:textId="703A0900" w:rsidR="002B35A1" w:rsidRPr="002350F1" w:rsidRDefault="002B35A1" w:rsidP="00A92051">
      <w:pPr>
        <w:pStyle w:val="a3"/>
        <w:spacing w:before="60" w:beforeAutospacing="0" w:after="20" w:afterAutospacing="0"/>
        <w:ind w:firstLine="708"/>
        <w:jc w:val="both"/>
      </w:pPr>
      <w:r w:rsidRPr="002350F1">
        <w:t xml:space="preserve">Таким образом, китайские междометия преимущественно относятся к индексальным знакам, так как их фонетическая структура напрямую связана с эмоциями и реакциями. Графический аспект, хотя и играет роль в их интерпретации, остаётся вторичным, так как в процессе коммуникации первичны </w:t>
      </w:r>
      <w:r w:rsidRPr="002350F1">
        <w:rPr>
          <w:rStyle w:val="a4"/>
          <w:b w:val="0"/>
          <w:bCs w:val="0"/>
        </w:rPr>
        <w:t>звук и интонация</w:t>
      </w:r>
      <w:r w:rsidRPr="002350F1">
        <w:t>, а не письменное представление.</w:t>
      </w:r>
    </w:p>
    <w:p w14:paraId="1179311B" w14:textId="1C8C3793" w:rsidR="00FC6CCF" w:rsidRPr="00877DC1" w:rsidRDefault="00FC6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CD4AC" w14:textId="63E503C3" w:rsidR="002350F1" w:rsidRPr="00877DC1" w:rsidRDefault="002350F1" w:rsidP="002350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DC1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63CE3EE2" w14:textId="2FA92EF1" w:rsidR="002350F1" w:rsidRPr="00B23AB6" w:rsidRDefault="002350F1" w:rsidP="002350F1">
      <w:pPr>
        <w:rPr>
          <w:rFonts w:ascii="Times New Roman" w:hAnsi="Times New Roman" w:cs="Times New Roman"/>
          <w:sz w:val="24"/>
          <w:szCs w:val="24"/>
        </w:rPr>
      </w:pPr>
      <w:r w:rsidRPr="002350F1">
        <w:rPr>
          <w:rFonts w:ascii="Times New Roman" w:hAnsi="Times New Roman" w:cs="Times New Roman"/>
          <w:sz w:val="24"/>
          <w:szCs w:val="24"/>
        </w:rPr>
        <w:t>1. Лингвистический энциклопедический словарь под ред. В.Н.Ярцевой / М.,1990. – 682с.</w:t>
      </w:r>
    </w:p>
    <w:sectPr w:rsidR="002350F1" w:rsidRPr="00B23AB6" w:rsidSect="00A9205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51"/>
    <w:rsid w:val="00086F7C"/>
    <w:rsid w:val="000F1C77"/>
    <w:rsid w:val="00191B03"/>
    <w:rsid w:val="002350F1"/>
    <w:rsid w:val="002B35A1"/>
    <w:rsid w:val="003021C5"/>
    <w:rsid w:val="003571DC"/>
    <w:rsid w:val="00541A32"/>
    <w:rsid w:val="00554FCC"/>
    <w:rsid w:val="00675FF0"/>
    <w:rsid w:val="00877DC1"/>
    <w:rsid w:val="0088323B"/>
    <w:rsid w:val="00901D25"/>
    <w:rsid w:val="009574C1"/>
    <w:rsid w:val="009F170A"/>
    <w:rsid w:val="00A92051"/>
    <w:rsid w:val="00B073BC"/>
    <w:rsid w:val="00B13205"/>
    <w:rsid w:val="00B23AB6"/>
    <w:rsid w:val="00B90414"/>
    <w:rsid w:val="00BD4574"/>
    <w:rsid w:val="00C152AA"/>
    <w:rsid w:val="00CA4424"/>
    <w:rsid w:val="00D67F3C"/>
    <w:rsid w:val="00DD3A52"/>
    <w:rsid w:val="00E02E85"/>
    <w:rsid w:val="00E670E6"/>
    <w:rsid w:val="00FC6CCF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A56F"/>
  <w15:chartTrackingRefBased/>
  <w15:docId w15:val="{02E37178-39F8-4176-8320-60B8002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2025-02-15T15:13:00Z</dcterms:created>
  <dcterms:modified xsi:type="dcterms:W3CDTF">2025-03-02T12:31:00Z</dcterms:modified>
</cp:coreProperties>
</file>