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12E18" w14:textId="02409C03" w:rsidR="00A64750" w:rsidRPr="00E363E9" w:rsidRDefault="0003363D" w:rsidP="00CE55F5">
      <w:pPr>
        <w:ind w:firstLine="397"/>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Конкуренция на глобальном рынке гибридных автомобилей: перспективы китайских автопроизводителей</w:t>
      </w:r>
    </w:p>
    <w:p w14:paraId="3F81F5AF" w14:textId="749201A0" w:rsidR="00A64750" w:rsidRPr="0003363D" w:rsidRDefault="00E363E9" w:rsidP="00CE55F5">
      <w:pPr>
        <w:ind w:firstLine="397"/>
        <w:jc w:val="center"/>
        <w:rPr>
          <w:rFonts w:ascii="Times New Roman" w:hAnsi="Times New Roman" w:cs="Times New Roman"/>
          <w:i/>
          <w:iCs/>
          <w:sz w:val="24"/>
          <w:szCs w:val="24"/>
          <w:lang w:val="ru-RU"/>
        </w:rPr>
      </w:pPr>
      <w:r w:rsidRPr="0003363D">
        <w:rPr>
          <w:rFonts w:ascii="Times New Roman" w:hAnsi="Times New Roman" w:cs="Times New Roman"/>
          <w:i/>
          <w:iCs/>
          <w:sz w:val="24"/>
          <w:szCs w:val="24"/>
          <w:lang w:val="ru-RU"/>
        </w:rPr>
        <w:t>Пак Светлана Дмитриевна</w:t>
      </w:r>
    </w:p>
    <w:p w14:paraId="77BAFF6E" w14:textId="77777777" w:rsidR="00A64750" w:rsidRDefault="00000000" w:rsidP="00CE55F5">
      <w:pPr>
        <w:ind w:firstLine="397"/>
        <w:jc w:val="center"/>
        <w:rPr>
          <w:rFonts w:ascii="Times New Roman" w:hAnsi="Times New Roman" w:cs="Times New Roman"/>
          <w:i/>
          <w:iCs/>
          <w:sz w:val="24"/>
          <w:szCs w:val="24"/>
          <w:lang w:val="ru-RU"/>
        </w:rPr>
      </w:pPr>
      <w:r>
        <w:rPr>
          <w:rFonts w:ascii="Times New Roman" w:hAnsi="Times New Roman" w:cs="Times New Roman"/>
          <w:i/>
          <w:iCs/>
          <w:sz w:val="24"/>
          <w:szCs w:val="24"/>
          <w:lang w:val="ru-RU"/>
        </w:rPr>
        <w:t>Бакалавр</w:t>
      </w:r>
    </w:p>
    <w:p w14:paraId="5BE627DB" w14:textId="77777777" w:rsidR="00A64750" w:rsidRDefault="00000000" w:rsidP="00CE55F5">
      <w:pPr>
        <w:ind w:firstLine="397"/>
        <w:jc w:val="center"/>
        <w:rPr>
          <w:rFonts w:ascii="Times New Roman" w:hAnsi="Times New Roman"/>
          <w:i/>
          <w:iCs/>
          <w:sz w:val="24"/>
          <w:szCs w:val="24"/>
          <w:lang w:val="ru-RU"/>
        </w:rPr>
      </w:pPr>
      <w:r>
        <w:rPr>
          <w:rFonts w:ascii="Times New Roman" w:hAnsi="Times New Roman"/>
          <w:i/>
          <w:iCs/>
          <w:sz w:val="24"/>
          <w:szCs w:val="24"/>
          <w:lang w:val="ru-RU"/>
        </w:rPr>
        <w:t>Московский государственный университет им. М.В. Ломоносова,</w:t>
      </w:r>
    </w:p>
    <w:p w14:paraId="2793D101" w14:textId="77777777" w:rsidR="00A64750" w:rsidRDefault="00000000" w:rsidP="00CE55F5">
      <w:pPr>
        <w:ind w:firstLine="397"/>
        <w:jc w:val="center"/>
        <w:rPr>
          <w:rFonts w:ascii="Times New Roman" w:hAnsi="Times New Roman"/>
          <w:i/>
          <w:iCs/>
          <w:sz w:val="24"/>
          <w:szCs w:val="24"/>
          <w:lang w:val="ru-RU"/>
        </w:rPr>
      </w:pPr>
      <w:r>
        <w:rPr>
          <w:rFonts w:ascii="Times New Roman" w:hAnsi="Times New Roman"/>
          <w:i/>
          <w:iCs/>
          <w:sz w:val="24"/>
          <w:szCs w:val="24"/>
          <w:lang w:val="ru-RU"/>
        </w:rPr>
        <w:t xml:space="preserve">Институт стран Азии и Африки, Москва, Россия </w:t>
      </w:r>
    </w:p>
    <w:p w14:paraId="6CC5E209" w14:textId="35645E74" w:rsidR="00A64750" w:rsidRDefault="00000000" w:rsidP="00CE55F5">
      <w:pPr>
        <w:numPr>
          <w:ilvl w:val="0"/>
          <w:numId w:val="1"/>
        </w:numPr>
        <w:ind w:firstLine="397"/>
        <w:jc w:val="center"/>
        <w:rPr>
          <w:rFonts w:ascii="Times New Roman" w:hAnsi="Times New Roman"/>
          <w:i/>
          <w:iCs/>
          <w:sz w:val="24"/>
          <w:szCs w:val="24"/>
        </w:rPr>
      </w:pPr>
      <w:r>
        <w:rPr>
          <w:rFonts w:ascii="Times New Roman" w:hAnsi="Times New Roman"/>
          <w:i/>
          <w:iCs/>
          <w:sz w:val="24"/>
          <w:szCs w:val="24"/>
          <w:lang w:val="ru-RU"/>
        </w:rPr>
        <w:t xml:space="preserve">mail: </w:t>
      </w:r>
      <w:hyperlink r:id="rId7" w:history="1">
        <w:r w:rsidR="00E363E9" w:rsidRPr="001E38C0">
          <w:rPr>
            <w:rStyle w:val="a5"/>
            <w:rFonts w:ascii="Times New Roman" w:hAnsi="Times New Roman"/>
            <w:i/>
            <w:iCs/>
            <w:sz w:val="24"/>
            <w:szCs w:val="24"/>
          </w:rPr>
          <w:t>lana.pak.05@mail.ru</w:t>
        </w:r>
      </w:hyperlink>
    </w:p>
    <w:p w14:paraId="7E7D68D4" w14:textId="77777777" w:rsidR="00A64750" w:rsidRDefault="00A64750" w:rsidP="00CE55F5">
      <w:pPr>
        <w:ind w:firstLine="397"/>
        <w:jc w:val="both"/>
        <w:rPr>
          <w:rFonts w:ascii="Times New Roman" w:hAnsi="Times New Roman"/>
          <w:i/>
          <w:iCs/>
          <w:sz w:val="24"/>
          <w:szCs w:val="24"/>
        </w:rPr>
      </w:pPr>
    </w:p>
    <w:p w14:paraId="5612113B" w14:textId="3C3B7800" w:rsidR="0003363D" w:rsidRPr="0003363D" w:rsidRDefault="0003363D" w:rsidP="00CE55F5">
      <w:pPr>
        <w:ind w:firstLine="397"/>
        <w:rPr>
          <w:rFonts w:ascii="Times New Roman" w:hAnsi="Times New Roman" w:cs="Times New Roman"/>
          <w:sz w:val="24"/>
          <w:szCs w:val="24"/>
          <w:lang w:val="ru-RU"/>
        </w:rPr>
      </w:pPr>
      <w:r w:rsidRPr="0003363D">
        <w:rPr>
          <w:rFonts w:ascii="Times New Roman" w:hAnsi="Times New Roman" w:cs="Times New Roman"/>
          <w:sz w:val="24"/>
          <w:szCs w:val="24"/>
          <w:lang w:val="ru-RU"/>
        </w:rPr>
        <w:t>В последние годы рынок гибридных автомобилей становится одним из ключевых факторов, определяющих структурные изменения в мировой автомобильной промышленности. Рост экологической осознанности, ужесточение экологических стандартов и стремление к снижению зависимости от ископаемых источников энергии способствуют увеличению спроса на гибридные транспортные средства. В данном контексте Китай, как крупнейший авторынок мира, играет важную роль в формировании глобальных тенденций. Целью данной работы является анализ влияния китайского рынка гибридных автомобилей на глобальную автомобильную промышленность, а также прогнозирование доли Китая в мировом производстве гибридных транспортных средств.</w:t>
      </w:r>
    </w:p>
    <w:p w14:paraId="45D25FE4" w14:textId="018D4356" w:rsidR="0003363D" w:rsidRPr="0003363D" w:rsidRDefault="0003363D" w:rsidP="00CE55F5">
      <w:pPr>
        <w:ind w:firstLine="397"/>
        <w:rPr>
          <w:rFonts w:ascii="Times New Roman" w:hAnsi="Times New Roman" w:cs="Times New Roman"/>
          <w:sz w:val="24"/>
          <w:szCs w:val="24"/>
          <w:lang w:val="ru-RU"/>
        </w:rPr>
      </w:pPr>
      <w:r w:rsidRPr="0003363D">
        <w:rPr>
          <w:rFonts w:ascii="Times New Roman" w:hAnsi="Times New Roman" w:cs="Times New Roman"/>
          <w:sz w:val="24"/>
          <w:szCs w:val="24"/>
          <w:lang w:val="ru-RU"/>
        </w:rPr>
        <w:t>Гибридные автомобили, сочетающие двигатель внутреннего сгорания и электрическую силовую установку, представляют собой технологическое решение, позволяющее существенно снизить расход топлива и повысить энергоэффективность транспортных средств. По данным за 2024 г., мировой рынок гибридных автомобилей оценивался в 292 млрд долларов</w:t>
      </w:r>
      <w:r>
        <w:rPr>
          <w:rFonts w:ascii="Times New Roman" w:hAnsi="Times New Roman" w:cs="Times New Roman"/>
          <w:sz w:val="24"/>
          <w:szCs w:val="24"/>
          <w:lang w:val="ru-RU"/>
        </w:rPr>
        <w:t xml:space="preserve"> </w:t>
      </w:r>
      <w:r w:rsidRPr="0003363D">
        <w:rPr>
          <w:rFonts w:ascii="Times New Roman" w:hAnsi="Times New Roman" w:cs="Times New Roman"/>
          <w:sz w:val="24"/>
          <w:szCs w:val="24"/>
          <w:lang w:val="ru-RU"/>
        </w:rPr>
        <w:t>[1]</w:t>
      </w:r>
      <w:r w:rsidRPr="0003363D">
        <w:rPr>
          <w:rFonts w:ascii="Times New Roman" w:hAnsi="Times New Roman" w:cs="Times New Roman"/>
          <w:sz w:val="24"/>
          <w:szCs w:val="24"/>
          <w:lang w:val="ru-RU"/>
        </w:rPr>
        <w:t xml:space="preserve">, при этом прогнозируется, что к 2033 г. его объем достигнет 1,6 трлн долларов. </w:t>
      </w:r>
      <w:r w:rsidRPr="0003363D">
        <w:rPr>
          <w:rFonts w:ascii="Times New Roman" w:hAnsi="Times New Roman" w:cs="Times New Roman"/>
          <w:sz w:val="24"/>
          <w:szCs w:val="24"/>
          <w:lang w:val="ru-RU"/>
        </w:rPr>
        <w:t>[2]</w:t>
      </w:r>
      <w:r w:rsidRPr="0003363D">
        <w:rPr>
          <w:rFonts w:ascii="Times New Roman" w:hAnsi="Times New Roman" w:cs="Times New Roman"/>
          <w:sz w:val="24"/>
          <w:szCs w:val="24"/>
          <w:lang w:val="ru-RU"/>
        </w:rPr>
        <w:t xml:space="preserve"> Традиционно ключевыми игроками на этом рынке являются Япония, Европа и США, однако в последние годы Китай активно усиливает свои позиции.</w:t>
      </w:r>
    </w:p>
    <w:p w14:paraId="7B44A438" w14:textId="49C06884" w:rsidR="0003363D" w:rsidRPr="0003363D" w:rsidRDefault="0003363D" w:rsidP="00CE55F5">
      <w:pPr>
        <w:ind w:firstLine="397"/>
        <w:rPr>
          <w:rFonts w:ascii="Times New Roman" w:hAnsi="Times New Roman" w:cs="Times New Roman"/>
          <w:sz w:val="24"/>
          <w:szCs w:val="24"/>
          <w:lang w:val="ru-RU"/>
        </w:rPr>
      </w:pPr>
      <w:r w:rsidRPr="0003363D">
        <w:rPr>
          <w:rFonts w:ascii="Times New Roman" w:hAnsi="Times New Roman" w:cs="Times New Roman"/>
          <w:sz w:val="24"/>
          <w:szCs w:val="24"/>
          <w:lang w:val="ru-RU"/>
        </w:rPr>
        <w:t xml:space="preserve">На момент 2024 г. Китай уже занимал 44% мирового рынка гибридных автомобилей, и его влияние продолжает расти. В 2022 г. доля китайских подключаемых гибридных автомобилей (PHEV) на мировом рынке составила почти 80%, что делает Китай лидером в этом сегменте. </w:t>
      </w:r>
      <w:r w:rsidRPr="0003363D">
        <w:rPr>
          <w:rFonts w:ascii="Times New Roman" w:hAnsi="Times New Roman" w:cs="Times New Roman"/>
          <w:sz w:val="24"/>
          <w:szCs w:val="24"/>
          <w:lang w:val="ru-RU"/>
        </w:rPr>
        <w:t xml:space="preserve">[3] </w:t>
      </w:r>
      <w:r w:rsidRPr="0003363D">
        <w:rPr>
          <w:rFonts w:ascii="Times New Roman" w:hAnsi="Times New Roman" w:cs="Times New Roman"/>
          <w:sz w:val="24"/>
          <w:szCs w:val="24"/>
          <w:lang w:val="ru-RU"/>
        </w:rPr>
        <w:t>Это стало возможным благодаря активной государственной поддержке, включающей субсидии на производство и приобретение гибридных автомобилей в рамках программы поддержки новых энергетических транспортных средств (NEV).</w:t>
      </w:r>
    </w:p>
    <w:p w14:paraId="6E4B008A" w14:textId="43DE3B35" w:rsidR="0003363D" w:rsidRPr="0003363D" w:rsidRDefault="0003363D" w:rsidP="00CE55F5">
      <w:pPr>
        <w:ind w:firstLine="397"/>
        <w:rPr>
          <w:rFonts w:ascii="Times New Roman" w:hAnsi="Times New Roman" w:cs="Times New Roman"/>
          <w:sz w:val="24"/>
          <w:szCs w:val="24"/>
          <w:lang w:val="ru-RU"/>
        </w:rPr>
      </w:pPr>
      <w:r w:rsidRPr="0003363D">
        <w:rPr>
          <w:rFonts w:ascii="Times New Roman" w:hAnsi="Times New Roman" w:cs="Times New Roman"/>
          <w:sz w:val="24"/>
          <w:szCs w:val="24"/>
          <w:lang w:val="ru-RU"/>
        </w:rPr>
        <w:t>Китайские компании, такие как BYD, Geely и Great Wall Motors, активно развивают производство гибридных автомобилей. Например, BYD стал одним из мировых лидеров в этом сегменте: в 2024 г. на его долю приходилось 40% мировых продаж подключаемых гибридов.</w:t>
      </w:r>
      <w:r w:rsidRPr="0003363D">
        <w:rPr>
          <w:rFonts w:ascii="Times New Roman" w:hAnsi="Times New Roman" w:cs="Times New Roman"/>
          <w:sz w:val="24"/>
          <w:szCs w:val="24"/>
          <w:lang w:val="ru-RU"/>
        </w:rPr>
        <w:t xml:space="preserve"> [</w:t>
      </w:r>
      <w:r w:rsidR="005B14A9" w:rsidRPr="005B14A9">
        <w:rPr>
          <w:rFonts w:ascii="Times New Roman" w:hAnsi="Times New Roman" w:cs="Times New Roman"/>
          <w:sz w:val="24"/>
          <w:szCs w:val="24"/>
          <w:lang w:val="ru-RU"/>
        </w:rPr>
        <w:t>3</w:t>
      </w:r>
      <w:r w:rsidRPr="0003363D">
        <w:rPr>
          <w:rFonts w:ascii="Times New Roman" w:hAnsi="Times New Roman" w:cs="Times New Roman"/>
          <w:sz w:val="24"/>
          <w:szCs w:val="24"/>
          <w:lang w:val="ru-RU"/>
        </w:rPr>
        <w:t>]</w:t>
      </w:r>
      <w:r w:rsidRPr="0003363D">
        <w:rPr>
          <w:rFonts w:ascii="Times New Roman" w:hAnsi="Times New Roman" w:cs="Times New Roman"/>
          <w:sz w:val="24"/>
          <w:szCs w:val="24"/>
          <w:lang w:val="ru-RU"/>
        </w:rPr>
        <w:t xml:space="preserve"> Эти компании не только удовлетворяют внутренний спрос, но и активно экспортируют свою продукцию в Европу, Азию и другие регионы, создавая серьезную конкуренцию традиционным автопроизводителям, таким как Toyota, Hyundai, Ford и др.</w:t>
      </w:r>
    </w:p>
    <w:p w14:paraId="6A723493" w14:textId="698CFD0B" w:rsidR="0003363D" w:rsidRPr="0003363D" w:rsidRDefault="0003363D" w:rsidP="00CE55F5">
      <w:pPr>
        <w:ind w:firstLine="397"/>
        <w:rPr>
          <w:rFonts w:ascii="Times New Roman" w:hAnsi="Times New Roman" w:cs="Times New Roman"/>
          <w:sz w:val="24"/>
          <w:szCs w:val="24"/>
          <w:lang w:val="ru-RU"/>
        </w:rPr>
      </w:pPr>
      <w:r w:rsidRPr="0003363D">
        <w:rPr>
          <w:rFonts w:ascii="Times New Roman" w:hAnsi="Times New Roman" w:cs="Times New Roman"/>
          <w:sz w:val="24"/>
          <w:szCs w:val="24"/>
          <w:lang w:val="ru-RU"/>
        </w:rPr>
        <w:t xml:space="preserve">Европейские автопроизводители, долгое время доминировавшие на рынке гибридных автомобилей, сталкиваются с необходимостью адаптации к стремительному росту китайских компаний. Китайские гибридные автомобили предлагают сопоставимые или превосходящие технические характеристики при более низкой стоимости, что делает их привлекательными для потребителей. Европейские компании, такие как Volkswagen и BMW, вынуждены пересматривать свои стратегии для сохранения конкурентоспособности. </w:t>
      </w:r>
    </w:p>
    <w:p w14:paraId="590215F9" w14:textId="512B1B60" w:rsidR="0003363D" w:rsidRPr="0003363D" w:rsidRDefault="0003363D" w:rsidP="00CE55F5">
      <w:pPr>
        <w:ind w:firstLine="397"/>
        <w:rPr>
          <w:rFonts w:ascii="Times New Roman" w:hAnsi="Times New Roman" w:cs="Times New Roman"/>
          <w:sz w:val="24"/>
          <w:szCs w:val="24"/>
          <w:lang w:val="ru-RU"/>
        </w:rPr>
      </w:pPr>
      <w:r w:rsidRPr="0003363D">
        <w:rPr>
          <w:rFonts w:ascii="Times New Roman" w:hAnsi="Times New Roman" w:cs="Times New Roman"/>
          <w:sz w:val="24"/>
          <w:szCs w:val="24"/>
          <w:lang w:val="ru-RU"/>
        </w:rPr>
        <w:t xml:space="preserve">Однако Китай также сталкивается с рядом препятствий на пути дальнейшего расширения своего влияния на глобальном рынке. Одним из ключевых вызовов является введение повышенных пошлин на импорт китайских автомобилей странами Европейского союза. Эти меры направлены на защиту европейских производителей от растущей конкуренции со стороны китайских компаний, которые предлагают более </w:t>
      </w:r>
      <w:r w:rsidRPr="0003363D">
        <w:rPr>
          <w:rFonts w:ascii="Times New Roman" w:hAnsi="Times New Roman" w:cs="Times New Roman"/>
          <w:sz w:val="24"/>
          <w:szCs w:val="24"/>
          <w:lang w:val="ru-RU"/>
        </w:rPr>
        <w:lastRenderedPageBreak/>
        <w:t>доступные по цене гибридные и электрические автомобили. Введение пошлин может ограничить доступ китайских производителей к одному из крупнейших рынков сбыта, что создает дополнительные барьеры для их глобальной экспансии.</w:t>
      </w:r>
    </w:p>
    <w:p w14:paraId="68214FC8" w14:textId="60FEACD5" w:rsidR="00CE55F5" w:rsidRDefault="0003363D" w:rsidP="00CE55F5">
      <w:pPr>
        <w:ind w:firstLine="397"/>
        <w:rPr>
          <w:rFonts w:ascii="Times New Roman" w:hAnsi="Times New Roman" w:cs="Times New Roman"/>
          <w:sz w:val="24"/>
          <w:szCs w:val="24"/>
          <w:lang w:val="ru-RU"/>
        </w:rPr>
      </w:pPr>
      <w:r w:rsidRPr="0003363D">
        <w:rPr>
          <w:rFonts w:ascii="Times New Roman" w:hAnsi="Times New Roman" w:cs="Times New Roman"/>
          <w:sz w:val="24"/>
          <w:szCs w:val="24"/>
          <w:lang w:val="ru-RU"/>
        </w:rPr>
        <w:t>Рынок гибридных автомобилей находится на этапе значительных трансформаций, и Китай играет в этом процессе ключевую роль. К 2030 г. Китай, вероятно, станет крупнейшим игроком на глобальном рынке гибридных автомобилей, что окажет существенное влияние на всю автомобильную промышленность. Однако успех китайских компаний будет также во многом зависеть от их способности преодолевать внешние барьеры, такие как торговые ограничения, и адаптироваться к изменяющимся условиям глобальной конкуренции.</w:t>
      </w:r>
    </w:p>
    <w:p w14:paraId="6906E29B" w14:textId="77777777" w:rsidR="00CE55F5" w:rsidRDefault="00CE55F5" w:rsidP="00CE55F5">
      <w:pPr>
        <w:ind w:firstLine="397"/>
        <w:rPr>
          <w:rFonts w:ascii="Times New Roman" w:hAnsi="Times New Roman" w:cs="Times New Roman"/>
          <w:sz w:val="24"/>
          <w:szCs w:val="24"/>
          <w:lang w:val="ru-RU"/>
        </w:rPr>
      </w:pPr>
    </w:p>
    <w:p w14:paraId="21624930" w14:textId="35827673" w:rsidR="00CE55F5" w:rsidRPr="005B14A9" w:rsidRDefault="00CE55F5" w:rsidP="00CE55F5">
      <w:pPr>
        <w:ind w:firstLine="397"/>
        <w:rPr>
          <w:rFonts w:ascii="Times New Roman" w:hAnsi="Times New Roman" w:cs="Times New Roman"/>
          <w:b/>
          <w:bCs/>
          <w:sz w:val="24"/>
          <w:szCs w:val="24"/>
        </w:rPr>
      </w:pPr>
      <w:r w:rsidRPr="00CE55F5">
        <w:rPr>
          <w:rFonts w:ascii="Times New Roman" w:hAnsi="Times New Roman" w:cs="Times New Roman"/>
          <w:b/>
          <w:bCs/>
          <w:sz w:val="24"/>
          <w:szCs w:val="24"/>
          <w:lang w:val="ru-RU"/>
        </w:rPr>
        <w:t>Источники</w:t>
      </w:r>
    </w:p>
    <w:p w14:paraId="53D11C3A" w14:textId="3CBAF164" w:rsidR="0003363D" w:rsidRPr="005B14A9" w:rsidRDefault="0003363D" w:rsidP="00CE55F5">
      <w:pPr>
        <w:ind w:firstLine="397"/>
        <w:rPr>
          <w:rFonts w:ascii="Times New Roman" w:hAnsi="Times New Roman" w:cs="Times New Roman"/>
          <w:sz w:val="24"/>
          <w:szCs w:val="24"/>
          <w:lang w:val="ru-RU"/>
        </w:rPr>
      </w:pPr>
      <w:r w:rsidRPr="005B14A9">
        <w:rPr>
          <w:rFonts w:ascii="Times New Roman" w:hAnsi="Times New Roman" w:cs="Times New Roman"/>
          <w:sz w:val="24"/>
          <w:szCs w:val="24"/>
          <w:lang w:val="ru-RU"/>
        </w:rPr>
        <w:t>[1]</w:t>
      </w:r>
      <w:r w:rsidR="005B14A9" w:rsidRPr="005B14A9">
        <w:rPr>
          <w:rFonts w:ascii="Times New Roman" w:hAnsi="Times New Roman" w:cs="Times New Roman"/>
          <w:sz w:val="24"/>
          <w:szCs w:val="24"/>
          <w:lang w:val="ru-RU"/>
        </w:rPr>
        <w:t xml:space="preserve"> </w:t>
      </w:r>
      <w:r w:rsidR="005B14A9" w:rsidRPr="005B14A9">
        <w:rPr>
          <w:rFonts w:ascii="Times New Roman" w:hAnsi="Times New Roman" w:cs="Times New Roman"/>
          <w:sz w:val="24"/>
          <w:szCs w:val="24"/>
          <w:lang w:val="ru-RU"/>
        </w:rPr>
        <w:t>Hybrid Vehicle Market Size, Share &amp; Industry Analysis, 2024–2032 // Fortune Business Insights URL: https://www.fortunebusinessinsights.com/hybrid-vehicle-market-105435 (дата обращения: 02.03.2025).</w:t>
      </w:r>
    </w:p>
    <w:p w14:paraId="7D62B980" w14:textId="6933D511" w:rsidR="0003363D" w:rsidRPr="0003363D" w:rsidRDefault="0003363D" w:rsidP="00CE55F5">
      <w:pPr>
        <w:ind w:firstLine="397"/>
        <w:rPr>
          <w:rFonts w:ascii="Times New Roman" w:hAnsi="Times New Roman" w:cs="Times New Roman"/>
          <w:sz w:val="24"/>
          <w:szCs w:val="24"/>
          <w:lang w:val="ru-RU"/>
        </w:rPr>
      </w:pPr>
      <w:r w:rsidRPr="005B14A9">
        <w:rPr>
          <w:rFonts w:ascii="Times New Roman" w:hAnsi="Times New Roman" w:cs="Times New Roman"/>
          <w:sz w:val="24"/>
          <w:szCs w:val="24"/>
          <w:lang w:val="ru-RU"/>
        </w:rPr>
        <w:t>[2]</w:t>
      </w:r>
      <w:r w:rsidR="005B14A9" w:rsidRPr="005B14A9">
        <w:rPr>
          <w:rFonts w:ascii="Times New Roman" w:hAnsi="Times New Roman" w:cs="Times New Roman"/>
          <w:sz w:val="24"/>
          <w:szCs w:val="24"/>
          <w:lang w:val="ru-RU"/>
        </w:rPr>
        <w:t xml:space="preserve"> </w:t>
      </w:r>
      <w:r w:rsidR="005B14A9" w:rsidRPr="005B14A9">
        <w:rPr>
          <w:rFonts w:ascii="Times New Roman" w:hAnsi="Times New Roman" w:cs="Times New Roman"/>
          <w:sz w:val="24"/>
          <w:szCs w:val="24"/>
          <w:lang w:val="ru-RU"/>
        </w:rPr>
        <w:t>Hybrid Vehicles Market Trends – Growth &amp; Forecast 2023-2033 // Future Market Insights URL: https://www.futuremarketinsights.com/reports/global-hybrid-vehicles-market (дата обращения: 01.03.2025).</w:t>
      </w:r>
    </w:p>
    <w:p w14:paraId="412604BB" w14:textId="1103556A" w:rsidR="0003363D" w:rsidRPr="005B14A9" w:rsidRDefault="0003363D" w:rsidP="00CE55F5">
      <w:pPr>
        <w:ind w:firstLine="397"/>
        <w:rPr>
          <w:rFonts w:ascii="Times New Roman" w:hAnsi="Times New Roman" w:cs="Times New Roman"/>
          <w:sz w:val="24"/>
          <w:szCs w:val="24"/>
          <w:lang w:val="ru-RU"/>
        </w:rPr>
      </w:pPr>
      <w:r w:rsidRPr="005B14A9">
        <w:rPr>
          <w:rFonts w:ascii="Times New Roman" w:hAnsi="Times New Roman" w:cs="Times New Roman"/>
          <w:sz w:val="24"/>
          <w:szCs w:val="24"/>
          <w:lang w:val="ru-RU"/>
        </w:rPr>
        <w:t xml:space="preserve">[3] </w:t>
      </w:r>
      <w:r w:rsidR="005B14A9" w:rsidRPr="005B14A9">
        <w:rPr>
          <w:rFonts w:ascii="Times New Roman" w:hAnsi="Times New Roman" w:cs="Times New Roman"/>
          <w:sz w:val="24"/>
          <w:szCs w:val="24"/>
        </w:rPr>
        <w:t>中国插混车有多强</w:t>
      </w:r>
      <w:r w:rsidR="005B14A9" w:rsidRPr="005B14A9">
        <w:rPr>
          <w:rFonts w:ascii="Times New Roman" w:hAnsi="Times New Roman" w:cs="Times New Roman"/>
          <w:sz w:val="24"/>
          <w:szCs w:val="24"/>
          <w:lang w:val="ru-RU"/>
        </w:rPr>
        <w:t>：</w:t>
      </w:r>
      <w:r w:rsidR="005B14A9" w:rsidRPr="005B14A9">
        <w:rPr>
          <w:rFonts w:ascii="Times New Roman" w:hAnsi="Times New Roman" w:cs="Times New Roman"/>
          <w:sz w:val="24"/>
          <w:szCs w:val="24"/>
        </w:rPr>
        <w:t>独占全球</w:t>
      </w:r>
      <w:r w:rsidR="005B14A9" w:rsidRPr="005B14A9">
        <w:rPr>
          <w:rFonts w:ascii="Times New Roman" w:hAnsi="Times New Roman" w:cs="Times New Roman"/>
          <w:sz w:val="24"/>
          <w:szCs w:val="24"/>
          <w:lang w:val="ru-RU"/>
        </w:rPr>
        <w:t>8</w:t>
      </w:r>
      <w:r w:rsidR="005B14A9" w:rsidRPr="005B14A9">
        <w:rPr>
          <w:rFonts w:ascii="Times New Roman" w:hAnsi="Times New Roman" w:cs="Times New Roman"/>
          <w:sz w:val="24"/>
          <w:szCs w:val="24"/>
        </w:rPr>
        <w:t>成</w:t>
      </w:r>
      <w:r w:rsidR="005B14A9" w:rsidRPr="005B14A9">
        <w:rPr>
          <w:rFonts w:ascii="Times New Roman" w:hAnsi="Times New Roman" w:cs="Times New Roman"/>
          <w:sz w:val="24"/>
          <w:szCs w:val="24"/>
          <w:lang w:val="ru-RU"/>
        </w:rPr>
        <w:t xml:space="preserve"> </w:t>
      </w:r>
      <w:r w:rsidR="005B14A9" w:rsidRPr="005B14A9">
        <w:rPr>
          <w:rFonts w:ascii="Times New Roman" w:hAnsi="Times New Roman" w:cs="Times New Roman"/>
          <w:sz w:val="24"/>
          <w:szCs w:val="24"/>
        </w:rPr>
        <w:t>比亚迪一家占</w:t>
      </w:r>
      <w:r w:rsidR="005B14A9" w:rsidRPr="005B14A9">
        <w:rPr>
          <w:rFonts w:ascii="Times New Roman" w:hAnsi="Times New Roman" w:cs="Times New Roman"/>
          <w:sz w:val="24"/>
          <w:szCs w:val="24"/>
          <w:lang w:val="ru-RU"/>
        </w:rPr>
        <w:t>4</w:t>
      </w:r>
      <w:r w:rsidR="005B14A9" w:rsidRPr="005B14A9">
        <w:rPr>
          <w:rFonts w:ascii="Times New Roman" w:hAnsi="Times New Roman" w:cs="Times New Roman"/>
          <w:sz w:val="24"/>
          <w:szCs w:val="24"/>
        </w:rPr>
        <w:t>成</w:t>
      </w:r>
      <w:r w:rsidR="005B14A9" w:rsidRPr="005B14A9">
        <w:rPr>
          <w:rFonts w:ascii="Times New Roman" w:hAnsi="Times New Roman" w:cs="Times New Roman"/>
          <w:sz w:val="24"/>
          <w:szCs w:val="24"/>
          <w:lang w:val="ru-RU"/>
        </w:rPr>
        <w:t xml:space="preserve"> [Насколько силен рынок подключаемых гибридных автомобилей в Китае: на его долю приходится 80% подключаемых гибридных автомобилей в мире, только на </w:t>
      </w:r>
      <w:r w:rsidR="005B14A9" w:rsidRPr="005B14A9">
        <w:rPr>
          <w:rFonts w:ascii="Times New Roman" w:hAnsi="Times New Roman" w:cs="Times New Roman"/>
          <w:sz w:val="24"/>
          <w:szCs w:val="24"/>
        </w:rPr>
        <w:t>BYD</w:t>
      </w:r>
      <w:r w:rsidR="005B14A9" w:rsidRPr="005B14A9">
        <w:rPr>
          <w:rFonts w:ascii="Times New Roman" w:hAnsi="Times New Roman" w:cs="Times New Roman"/>
          <w:sz w:val="24"/>
          <w:szCs w:val="24"/>
          <w:lang w:val="ru-RU"/>
        </w:rPr>
        <w:t xml:space="preserve"> приходится 40%] // </w:t>
      </w:r>
      <w:r w:rsidR="005B14A9" w:rsidRPr="005B14A9">
        <w:rPr>
          <w:rFonts w:ascii="Times New Roman" w:hAnsi="Times New Roman" w:cs="Times New Roman"/>
          <w:sz w:val="24"/>
          <w:szCs w:val="24"/>
        </w:rPr>
        <w:t>CNEVPOST</w:t>
      </w:r>
      <w:r w:rsidR="005B14A9" w:rsidRPr="005B14A9">
        <w:rPr>
          <w:rFonts w:ascii="Times New Roman" w:hAnsi="Times New Roman" w:cs="Times New Roman"/>
          <w:sz w:val="24"/>
          <w:szCs w:val="24"/>
          <w:lang w:val="ru-RU"/>
        </w:rPr>
        <w:t xml:space="preserve"> </w:t>
      </w:r>
      <w:r w:rsidR="005B14A9" w:rsidRPr="005B14A9">
        <w:rPr>
          <w:rFonts w:ascii="Times New Roman" w:hAnsi="Times New Roman" w:cs="Times New Roman"/>
          <w:sz w:val="24"/>
          <w:szCs w:val="24"/>
        </w:rPr>
        <w:t>URL</w:t>
      </w:r>
      <w:r w:rsidR="005B14A9" w:rsidRPr="005B14A9">
        <w:rPr>
          <w:rFonts w:ascii="Times New Roman" w:hAnsi="Times New Roman" w:cs="Times New Roman"/>
          <w:sz w:val="24"/>
          <w:szCs w:val="24"/>
          <w:lang w:val="ru-RU"/>
        </w:rPr>
        <w:t xml:space="preserve">: </w:t>
      </w:r>
      <w:r w:rsidR="005B14A9" w:rsidRPr="005B14A9">
        <w:rPr>
          <w:rFonts w:ascii="Times New Roman" w:hAnsi="Times New Roman" w:cs="Times New Roman"/>
          <w:sz w:val="24"/>
          <w:szCs w:val="24"/>
        </w:rPr>
        <w:t>https</w:t>
      </w:r>
      <w:r w:rsidR="005B14A9" w:rsidRPr="005B14A9">
        <w:rPr>
          <w:rFonts w:ascii="Times New Roman" w:hAnsi="Times New Roman" w:cs="Times New Roman"/>
          <w:sz w:val="24"/>
          <w:szCs w:val="24"/>
          <w:lang w:val="ru-RU"/>
        </w:rPr>
        <w:t>://</w:t>
      </w:r>
      <w:r w:rsidR="005B14A9" w:rsidRPr="005B14A9">
        <w:rPr>
          <w:rFonts w:ascii="Times New Roman" w:hAnsi="Times New Roman" w:cs="Times New Roman"/>
          <w:sz w:val="24"/>
          <w:szCs w:val="24"/>
        </w:rPr>
        <w:t>finance</w:t>
      </w:r>
      <w:r w:rsidR="005B14A9" w:rsidRPr="005B14A9">
        <w:rPr>
          <w:rFonts w:ascii="Times New Roman" w:hAnsi="Times New Roman" w:cs="Times New Roman"/>
          <w:sz w:val="24"/>
          <w:szCs w:val="24"/>
          <w:lang w:val="ru-RU"/>
        </w:rPr>
        <w:t>.</w:t>
      </w:r>
      <w:r w:rsidR="005B14A9" w:rsidRPr="005B14A9">
        <w:rPr>
          <w:rFonts w:ascii="Times New Roman" w:hAnsi="Times New Roman" w:cs="Times New Roman"/>
          <w:sz w:val="24"/>
          <w:szCs w:val="24"/>
        </w:rPr>
        <w:t>sina</w:t>
      </w:r>
      <w:r w:rsidR="005B14A9" w:rsidRPr="005B14A9">
        <w:rPr>
          <w:rFonts w:ascii="Times New Roman" w:hAnsi="Times New Roman" w:cs="Times New Roman"/>
          <w:sz w:val="24"/>
          <w:szCs w:val="24"/>
          <w:lang w:val="ru-RU"/>
        </w:rPr>
        <w:t>.</w:t>
      </w:r>
      <w:r w:rsidR="005B14A9" w:rsidRPr="005B14A9">
        <w:rPr>
          <w:rFonts w:ascii="Times New Roman" w:hAnsi="Times New Roman" w:cs="Times New Roman"/>
          <w:sz w:val="24"/>
          <w:szCs w:val="24"/>
        </w:rPr>
        <w:t>com</w:t>
      </w:r>
      <w:r w:rsidR="005B14A9" w:rsidRPr="005B14A9">
        <w:rPr>
          <w:rFonts w:ascii="Times New Roman" w:hAnsi="Times New Roman" w:cs="Times New Roman"/>
          <w:sz w:val="24"/>
          <w:szCs w:val="24"/>
          <w:lang w:val="ru-RU"/>
        </w:rPr>
        <w:t>.</w:t>
      </w:r>
      <w:r w:rsidR="005B14A9" w:rsidRPr="005B14A9">
        <w:rPr>
          <w:rFonts w:ascii="Times New Roman" w:hAnsi="Times New Roman" w:cs="Times New Roman"/>
          <w:sz w:val="24"/>
          <w:szCs w:val="24"/>
        </w:rPr>
        <w:t>cn</w:t>
      </w:r>
      <w:r w:rsidR="005B14A9" w:rsidRPr="005B14A9">
        <w:rPr>
          <w:rFonts w:ascii="Times New Roman" w:hAnsi="Times New Roman" w:cs="Times New Roman"/>
          <w:sz w:val="24"/>
          <w:szCs w:val="24"/>
          <w:lang w:val="ru-RU"/>
        </w:rPr>
        <w:t>/</w:t>
      </w:r>
      <w:r w:rsidR="005B14A9" w:rsidRPr="005B14A9">
        <w:rPr>
          <w:rFonts w:ascii="Times New Roman" w:hAnsi="Times New Roman" w:cs="Times New Roman"/>
          <w:sz w:val="24"/>
          <w:szCs w:val="24"/>
        </w:rPr>
        <w:t>stock</w:t>
      </w:r>
      <w:r w:rsidR="005B14A9" w:rsidRPr="005B14A9">
        <w:rPr>
          <w:rFonts w:ascii="Times New Roman" w:hAnsi="Times New Roman" w:cs="Times New Roman"/>
          <w:sz w:val="24"/>
          <w:szCs w:val="24"/>
          <w:lang w:val="ru-RU"/>
        </w:rPr>
        <w:t>/</w:t>
      </w:r>
      <w:r w:rsidR="005B14A9" w:rsidRPr="005B14A9">
        <w:rPr>
          <w:rFonts w:ascii="Times New Roman" w:hAnsi="Times New Roman" w:cs="Times New Roman"/>
          <w:sz w:val="24"/>
          <w:szCs w:val="24"/>
        </w:rPr>
        <w:t>relnews</w:t>
      </w:r>
      <w:r w:rsidR="005B14A9" w:rsidRPr="005B14A9">
        <w:rPr>
          <w:rFonts w:ascii="Times New Roman" w:hAnsi="Times New Roman" w:cs="Times New Roman"/>
          <w:sz w:val="24"/>
          <w:szCs w:val="24"/>
          <w:lang w:val="ru-RU"/>
        </w:rPr>
        <w:t>/</w:t>
      </w:r>
      <w:r w:rsidR="005B14A9" w:rsidRPr="005B14A9">
        <w:rPr>
          <w:rFonts w:ascii="Times New Roman" w:hAnsi="Times New Roman" w:cs="Times New Roman"/>
          <w:sz w:val="24"/>
          <w:szCs w:val="24"/>
        </w:rPr>
        <w:t>cn</w:t>
      </w:r>
      <w:r w:rsidR="005B14A9" w:rsidRPr="005B14A9">
        <w:rPr>
          <w:rFonts w:ascii="Times New Roman" w:hAnsi="Times New Roman" w:cs="Times New Roman"/>
          <w:sz w:val="24"/>
          <w:szCs w:val="24"/>
          <w:lang w:val="ru-RU"/>
        </w:rPr>
        <w:t>/2024-08-07/</w:t>
      </w:r>
      <w:r w:rsidR="005B14A9" w:rsidRPr="005B14A9">
        <w:rPr>
          <w:rFonts w:ascii="Times New Roman" w:hAnsi="Times New Roman" w:cs="Times New Roman"/>
          <w:sz w:val="24"/>
          <w:szCs w:val="24"/>
        </w:rPr>
        <w:t>doc</w:t>
      </w:r>
      <w:r w:rsidR="005B14A9" w:rsidRPr="005B14A9">
        <w:rPr>
          <w:rFonts w:ascii="Times New Roman" w:hAnsi="Times New Roman" w:cs="Times New Roman"/>
          <w:sz w:val="24"/>
          <w:szCs w:val="24"/>
          <w:lang w:val="ru-RU"/>
        </w:rPr>
        <w:t>-</w:t>
      </w:r>
      <w:r w:rsidR="005B14A9" w:rsidRPr="005B14A9">
        <w:rPr>
          <w:rFonts w:ascii="Times New Roman" w:hAnsi="Times New Roman" w:cs="Times New Roman"/>
          <w:sz w:val="24"/>
          <w:szCs w:val="24"/>
        </w:rPr>
        <w:t>inchuqsi</w:t>
      </w:r>
      <w:r w:rsidR="005B14A9" w:rsidRPr="005B14A9">
        <w:rPr>
          <w:rFonts w:ascii="Times New Roman" w:hAnsi="Times New Roman" w:cs="Times New Roman"/>
          <w:sz w:val="24"/>
          <w:szCs w:val="24"/>
          <w:lang w:val="ru-RU"/>
        </w:rPr>
        <w:t>9222875.</w:t>
      </w:r>
      <w:r w:rsidR="005B14A9" w:rsidRPr="005B14A9">
        <w:rPr>
          <w:rFonts w:ascii="Times New Roman" w:hAnsi="Times New Roman" w:cs="Times New Roman"/>
          <w:sz w:val="24"/>
          <w:szCs w:val="24"/>
        </w:rPr>
        <w:t>shtml</w:t>
      </w:r>
      <w:r w:rsidR="005B14A9" w:rsidRPr="005B14A9">
        <w:rPr>
          <w:rFonts w:ascii="Times New Roman" w:hAnsi="Times New Roman" w:cs="Times New Roman"/>
          <w:sz w:val="24"/>
          <w:szCs w:val="24"/>
          <w:lang w:val="ru-RU"/>
        </w:rPr>
        <w:t xml:space="preserve"> (дата обращения: 01.03.2025).</w:t>
      </w:r>
    </w:p>
    <w:p w14:paraId="7F26EDAF" w14:textId="3F924136" w:rsidR="0003363D" w:rsidRPr="005B14A9" w:rsidRDefault="0003363D" w:rsidP="00CE55F5">
      <w:pPr>
        <w:ind w:firstLine="397"/>
        <w:rPr>
          <w:rFonts w:ascii="Times New Roman" w:hAnsi="Times New Roman" w:cs="Times New Roman"/>
          <w:sz w:val="24"/>
          <w:szCs w:val="24"/>
          <w:lang w:val="ru-RU"/>
        </w:rPr>
      </w:pPr>
    </w:p>
    <w:p w14:paraId="359350EC" w14:textId="77777777" w:rsidR="0003363D" w:rsidRDefault="0003363D" w:rsidP="00CE55F5">
      <w:pPr>
        <w:ind w:firstLine="397"/>
        <w:rPr>
          <w:rFonts w:ascii="Times New Roman" w:hAnsi="Times New Roman" w:cs="Times New Roman"/>
          <w:sz w:val="24"/>
          <w:szCs w:val="24"/>
          <w:lang w:val="ru-RU"/>
        </w:rPr>
      </w:pPr>
    </w:p>
    <w:p w14:paraId="136C119C" w14:textId="77777777" w:rsidR="001810D9" w:rsidRPr="001810D9" w:rsidRDefault="001810D9" w:rsidP="00CE55F5">
      <w:pPr>
        <w:ind w:firstLine="397"/>
        <w:rPr>
          <w:rFonts w:ascii="Times New Roman" w:hAnsi="Times New Roman" w:cs="Times New Roman"/>
          <w:sz w:val="24"/>
          <w:szCs w:val="24"/>
          <w:lang w:val="ru-RU"/>
        </w:rPr>
      </w:pPr>
    </w:p>
    <w:p w14:paraId="4ED35966" w14:textId="7299F838" w:rsidR="00A64750" w:rsidRPr="001810D9" w:rsidRDefault="00A64750" w:rsidP="00CE55F5">
      <w:pPr>
        <w:ind w:firstLine="397"/>
        <w:rPr>
          <w:rFonts w:ascii="Times New Roman" w:hAnsi="Times New Roman"/>
          <w:sz w:val="24"/>
          <w:szCs w:val="24"/>
          <w:lang w:val="ru-RU"/>
        </w:rPr>
      </w:pPr>
    </w:p>
    <w:sectPr w:rsidR="00A64750" w:rsidRPr="001810D9" w:rsidSect="00CE55F5">
      <w:pgSz w:w="11906" w:h="16838"/>
      <w:pgMar w:top="1134" w:right="1361" w:bottom="1134"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DBCD0" w14:textId="77777777" w:rsidR="00CE7561" w:rsidRDefault="00CE7561" w:rsidP="001810D9">
      <w:r>
        <w:separator/>
      </w:r>
    </w:p>
  </w:endnote>
  <w:endnote w:type="continuationSeparator" w:id="0">
    <w:p w14:paraId="71762B80" w14:textId="77777777" w:rsidR="00CE7561" w:rsidRDefault="00CE7561" w:rsidP="0018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4148F" w14:textId="77777777" w:rsidR="00CE7561" w:rsidRDefault="00CE7561" w:rsidP="001810D9">
      <w:r>
        <w:separator/>
      </w:r>
    </w:p>
  </w:footnote>
  <w:footnote w:type="continuationSeparator" w:id="0">
    <w:p w14:paraId="4A769C43" w14:textId="77777777" w:rsidR="00CE7561" w:rsidRDefault="00CE7561" w:rsidP="00181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4633F"/>
    <w:multiLevelType w:val="singleLevel"/>
    <w:tmpl w:val="2524633F"/>
    <w:lvl w:ilvl="0">
      <w:start w:val="1"/>
      <w:numFmt w:val="decimal"/>
      <w:suff w:val="space"/>
      <w:lvlText w:val="[%1]"/>
      <w:lvlJc w:val="left"/>
    </w:lvl>
  </w:abstractNum>
  <w:abstractNum w:abstractNumId="1" w15:restartNumberingAfterBreak="0">
    <w:nsid w:val="7692EBAF"/>
    <w:multiLevelType w:val="singleLevel"/>
    <w:tmpl w:val="7692EBAF"/>
    <w:lvl w:ilvl="0">
      <w:start w:val="5"/>
      <w:numFmt w:val="upperLetter"/>
      <w:suff w:val="nothing"/>
      <w:lvlText w:val="%1-"/>
      <w:lvlJc w:val="left"/>
    </w:lvl>
  </w:abstractNum>
  <w:num w:numId="1" w16cid:durableId="2051028048">
    <w:abstractNumId w:val="1"/>
  </w:num>
  <w:num w:numId="2" w16cid:durableId="395132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defaultTabStop w:val="708"/>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E8F4CFA"/>
    <w:rsid w:val="0003363D"/>
    <w:rsid w:val="000B3F82"/>
    <w:rsid w:val="001810D9"/>
    <w:rsid w:val="0034268B"/>
    <w:rsid w:val="00383F95"/>
    <w:rsid w:val="005B14A9"/>
    <w:rsid w:val="00A64750"/>
    <w:rsid w:val="00B87078"/>
    <w:rsid w:val="00CE55F5"/>
    <w:rsid w:val="00CE7561"/>
    <w:rsid w:val="00E363E9"/>
    <w:rsid w:val="059F1757"/>
    <w:rsid w:val="0E8F4CFA"/>
    <w:rsid w:val="244A4E56"/>
    <w:rsid w:val="455054F4"/>
    <w:rsid w:val="6DEE3CDE"/>
    <w:rsid w:val="72976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34DCE"/>
  <w15:docId w15:val="{29A21913-7B67-428B-B80B-109D31036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rPr>
      <w:vertAlign w:val="superscript"/>
    </w:rPr>
  </w:style>
  <w:style w:type="character" w:styleId="a4">
    <w:name w:val="Emphasis"/>
    <w:basedOn w:val="a0"/>
    <w:qFormat/>
    <w:rPr>
      <w:i/>
      <w:iCs/>
    </w:rPr>
  </w:style>
  <w:style w:type="character" w:styleId="a5">
    <w:name w:val="Hyperlink"/>
    <w:basedOn w:val="a0"/>
    <w:rPr>
      <w:color w:val="0000FF"/>
      <w:u w:val="single"/>
    </w:rPr>
  </w:style>
  <w:style w:type="paragraph" w:styleId="a6">
    <w:name w:val="footnote text"/>
    <w:basedOn w:val="a"/>
    <w:pPr>
      <w:snapToGrid w:val="0"/>
    </w:pPr>
    <w:rPr>
      <w:sz w:val="18"/>
      <w:szCs w:val="18"/>
    </w:rPr>
  </w:style>
  <w:style w:type="character" w:styleId="a7">
    <w:name w:val="Unresolved Mention"/>
    <w:basedOn w:val="a0"/>
    <w:uiPriority w:val="99"/>
    <w:semiHidden/>
    <w:unhideWhenUsed/>
    <w:rsid w:val="00E363E9"/>
    <w:rPr>
      <w:color w:val="605E5C"/>
      <w:shd w:val="clear" w:color="auto" w:fill="E1DFDD"/>
    </w:rPr>
  </w:style>
  <w:style w:type="character" w:styleId="a8">
    <w:name w:val="FollowedHyperlink"/>
    <w:basedOn w:val="a0"/>
    <w:rsid w:val="00CE55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74424">
      <w:bodyDiv w:val="1"/>
      <w:marLeft w:val="0"/>
      <w:marRight w:val="0"/>
      <w:marTop w:val="0"/>
      <w:marBottom w:val="0"/>
      <w:divBdr>
        <w:top w:val="none" w:sz="0" w:space="0" w:color="auto"/>
        <w:left w:val="none" w:sz="0" w:space="0" w:color="auto"/>
        <w:bottom w:val="none" w:sz="0" w:space="0" w:color="auto"/>
        <w:right w:val="none" w:sz="0" w:space="0" w:color="auto"/>
      </w:divBdr>
    </w:div>
    <w:div w:id="1920359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na.pak.05@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722</Words>
  <Characters>4117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Пивоварова</dc:creator>
  <cp:lastModifiedBy>Пак Егор Дмитриевич</cp:lastModifiedBy>
  <cp:revision>3</cp:revision>
  <dcterms:created xsi:type="dcterms:W3CDTF">2025-03-01T18:11:00Z</dcterms:created>
  <dcterms:modified xsi:type="dcterms:W3CDTF">2025-03-03T13:47:00Z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A37EE7EE2FF04C7AA497733716A43BE9_13</vt:lpwstr>
  </property>
</Properties>
</file>