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EEAD" w14:textId="4A3F0EBA" w:rsidR="00CC68BE" w:rsidRPr="00CC68BE" w:rsidRDefault="00CC68BE" w:rsidP="00D055F5">
      <w:pPr>
        <w:jc w:val="center"/>
        <w:rPr>
          <w:rFonts w:ascii="Times New Roman" w:hAnsi="Times New Roman" w:cs="Times New Roman"/>
          <w:b/>
          <w:bCs/>
          <w:lang w:val="ru-RU"/>
        </w:rPr>
      </w:pPr>
      <w:bookmarkStart w:id="0" w:name="OLE_LINK1"/>
      <w:r w:rsidRPr="00CC68BE">
        <w:rPr>
          <w:rFonts w:ascii="Times New Roman" w:hAnsi="Times New Roman" w:cs="Times New Roman"/>
        </w:rPr>
        <w:t xml:space="preserve">Секция «Мировая экономика и международные экономические отношения </w:t>
      </w:r>
      <w:r w:rsidR="00D055F5">
        <w:rPr>
          <w:rFonts w:ascii="Times New Roman" w:hAnsi="Times New Roman" w:cs="Times New Roman"/>
          <w:lang w:val="ru-RU"/>
        </w:rPr>
        <w:t>(</w:t>
      </w:r>
      <w:r w:rsidRPr="00CC68BE">
        <w:rPr>
          <w:rFonts w:ascii="Times New Roman" w:hAnsi="Times New Roman" w:cs="Times New Roman"/>
        </w:rPr>
        <w:t>стран</w:t>
      </w:r>
      <w:r w:rsidR="00D055F5">
        <w:rPr>
          <w:rFonts w:ascii="Times New Roman" w:hAnsi="Times New Roman" w:cs="Times New Roman"/>
          <w:lang w:val="ru-RU"/>
        </w:rPr>
        <w:t>ы</w:t>
      </w:r>
      <w:r w:rsidRPr="00CC68BE">
        <w:rPr>
          <w:rFonts w:ascii="Times New Roman" w:hAnsi="Times New Roman" w:cs="Times New Roman"/>
        </w:rPr>
        <w:t xml:space="preserve"> Азии и Африки</w:t>
      </w:r>
      <w:r w:rsidR="00D055F5">
        <w:rPr>
          <w:rFonts w:ascii="Times New Roman" w:hAnsi="Times New Roman" w:cs="Times New Roman"/>
          <w:lang w:val="ru-RU"/>
        </w:rPr>
        <w:t>)</w:t>
      </w:r>
      <w:r w:rsidRPr="00CC68BE">
        <w:rPr>
          <w:rFonts w:ascii="Times New Roman" w:hAnsi="Times New Roman" w:cs="Times New Roman"/>
        </w:rPr>
        <w:t xml:space="preserve">» </w:t>
      </w:r>
    </w:p>
    <w:p w14:paraId="7B7AAE38" w14:textId="08C4236E" w:rsidR="00285BA4" w:rsidRPr="00D055F5" w:rsidRDefault="00285BA4" w:rsidP="00173B10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C68BE">
        <w:rPr>
          <w:rFonts w:ascii="Times New Roman" w:hAnsi="Times New Roman" w:cs="Times New Roman"/>
          <w:b/>
          <w:bCs/>
          <w:lang w:val="ru-RU"/>
        </w:rPr>
        <w:t>Проблемы оценки вклада информационно-коммуникационных технологий в экономическое развитие арабских стран.</w:t>
      </w:r>
    </w:p>
    <w:p w14:paraId="5C07D7D2" w14:textId="53F4BC64" w:rsidR="00036676" w:rsidRPr="00036676" w:rsidRDefault="00036676" w:rsidP="00173B10">
      <w:pPr>
        <w:jc w:val="center"/>
        <w:rPr>
          <w:rFonts w:ascii="Times New Roman" w:hAnsi="Times New Roman" w:cs="Times New Roman"/>
          <w:lang w:val="ru-RU"/>
        </w:rPr>
      </w:pPr>
      <w:r w:rsidRPr="00036676">
        <w:rPr>
          <w:rFonts w:ascii="Times New Roman" w:hAnsi="Times New Roman" w:cs="Times New Roman"/>
          <w:lang w:val="ru-RU"/>
        </w:rPr>
        <w:t>Амиров Э.Р.</w:t>
      </w:r>
    </w:p>
    <w:p w14:paraId="73F31CC6" w14:textId="5E8C4F8A" w:rsidR="00036676" w:rsidRPr="00036676" w:rsidRDefault="00EE12F3" w:rsidP="00173B10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Аспирант</w:t>
      </w:r>
    </w:p>
    <w:p w14:paraId="63DA25AF" w14:textId="57C6FA05" w:rsidR="00036676" w:rsidRDefault="00036676" w:rsidP="00173B10">
      <w:pPr>
        <w:jc w:val="center"/>
        <w:rPr>
          <w:rFonts w:ascii="Times New Roman" w:hAnsi="Times New Roman" w:cs="Times New Roman"/>
          <w:lang w:val="ru-RU"/>
        </w:rPr>
      </w:pPr>
      <w:r w:rsidRPr="00CC68BE">
        <w:rPr>
          <w:rFonts w:ascii="Times New Roman" w:hAnsi="Times New Roman" w:cs="Times New Roman"/>
        </w:rPr>
        <w:t>Московский государственный университет имени М.В.Ломоносова, Институт стран Азии и Африки, Москва, Россия</w:t>
      </w:r>
    </w:p>
    <w:p w14:paraId="63BB2BCC" w14:textId="50D5BC27" w:rsidR="00036676" w:rsidRPr="00265DE8" w:rsidRDefault="00036676" w:rsidP="00173B10">
      <w:pPr>
        <w:jc w:val="center"/>
        <w:rPr>
          <w:rFonts w:asciiTheme="majorBidi" w:hAnsiTheme="majorBidi" w:cstheme="majorBidi"/>
          <w:b/>
          <w:bCs/>
          <w:lang w:val="ru-RU"/>
        </w:rPr>
      </w:pPr>
      <w:r w:rsidRPr="00036676">
        <w:rPr>
          <w:rStyle w:val="Emphasis"/>
          <w:rFonts w:asciiTheme="majorBidi" w:hAnsiTheme="majorBidi" w:cstheme="majorBidi"/>
          <w:i w:val="0"/>
          <w:iCs w:val="0"/>
          <w:color w:val="353535"/>
          <w:sz w:val="23"/>
          <w:szCs w:val="23"/>
          <w:shd w:val="clear" w:color="auto" w:fill="FFFFFF"/>
        </w:rPr>
        <w:t>E–mail:</w:t>
      </w:r>
      <w:r w:rsidRPr="00036676">
        <w:rPr>
          <w:rStyle w:val="Emphasis"/>
          <w:rFonts w:asciiTheme="majorBidi" w:hAnsiTheme="majorBidi" w:cstheme="majorBidi"/>
          <w:color w:val="353535"/>
          <w:sz w:val="23"/>
          <w:szCs w:val="23"/>
          <w:shd w:val="clear" w:color="auto" w:fill="FFFFFF"/>
        </w:rPr>
        <w:t> </w:t>
      </w:r>
      <w:r w:rsidRPr="00036676">
        <w:rPr>
          <w:rFonts w:asciiTheme="majorBidi" w:hAnsiTheme="majorBidi" w:cstheme="majorBidi"/>
        </w:rPr>
        <w:t xml:space="preserve"> eldaramirov@mail.ru</w:t>
      </w:r>
    </w:p>
    <w:bookmarkEnd w:id="0"/>
    <w:p w14:paraId="05FDE6CA" w14:textId="0C2B5392" w:rsidR="00683D5E" w:rsidRPr="00CC68BE" w:rsidRDefault="00285BA4" w:rsidP="00173B10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CC68BE">
        <w:rPr>
          <w:rFonts w:ascii="Times New Roman" w:hAnsi="Times New Roman" w:cs="Times New Roman"/>
          <w:lang w:val="ru-RU"/>
        </w:rPr>
        <w:t xml:space="preserve">Арабские страны </w:t>
      </w:r>
      <w:r w:rsidR="00173B10" w:rsidRPr="00CC68BE">
        <w:rPr>
          <w:rFonts w:ascii="Times New Roman" w:hAnsi="Times New Roman" w:cs="Times New Roman"/>
          <w:lang w:val="ru-RU"/>
        </w:rPr>
        <w:t xml:space="preserve">– это </w:t>
      </w:r>
      <w:r w:rsidRPr="00CC68BE">
        <w:rPr>
          <w:rFonts w:ascii="Times New Roman" w:hAnsi="Times New Roman" w:cs="Times New Roman"/>
          <w:lang w:val="ru-RU"/>
        </w:rPr>
        <w:t xml:space="preserve">крайне </w:t>
      </w:r>
      <w:r w:rsidR="00173B10" w:rsidRPr="00CC68BE">
        <w:rPr>
          <w:rFonts w:ascii="Times New Roman" w:hAnsi="Times New Roman" w:cs="Times New Roman"/>
          <w:lang w:val="ru-RU"/>
        </w:rPr>
        <w:t xml:space="preserve">неоднородный </w:t>
      </w:r>
      <w:r w:rsidRPr="00CC68BE">
        <w:rPr>
          <w:rFonts w:ascii="Times New Roman" w:hAnsi="Times New Roman" w:cs="Times New Roman"/>
          <w:lang w:val="ru-RU"/>
        </w:rPr>
        <w:t>регион по уровню</w:t>
      </w:r>
      <w:r w:rsidR="00173B10" w:rsidRPr="00CC68BE">
        <w:rPr>
          <w:rFonts w:ascii="Times New Roman" w:hAnsi="Times New Roman" w:cs="Times New Roman"/>
          <w:lang w:val="ru-RU"/>
        </w:rPr>
        <w:t xml:space="preserve"> </w:t>
      </w:r>
      <w:r w:rsidRPr="00CC68BE">
        <w:rPr>
          <w:rFonts w:ascii="Times New Roman" w:hAnsi="Times New Roman" w:cs="Times New Roman"/>
          <w:lang w:val="ru-RU"/>
        </w:rPr>
        <w:t>своего экономического развития, здесь есть как наиболее богатые страны мира (преимущественно</w:t>
      </w:r>
      <w:r w:rsidR="007B272B" w:rsidRPr="00CC68BE">
        <w:rPr>
          <w:rFonts w:ascii="Times New Roman" w:hAnsi="Times New Roman" w:cs="Times New Roman"/>
          <w:lang w:val="ru-RU"/>
        </w:rPr>
        <w:t xml:space="preserve"> </w:t>
      </w:r>
      <w:r w:rsidRPr="00CC68BE">
        <w:rPr>
          <w:rFonts w:ascii="Times New Roman" w:hAnsi="Times New Roman" w:cs="Times New Roman"/>
          <w:lang w:val="ru-RU"/>
        </w:rPr>
        <w:t xml:space="preserve">страны </w:t>
      </w:r>
      <w:r w:rsidR="00173B10" w:rsidRPr="00CC68BE">
        <w:rPr>
          <w:rFonts w:ascii="Times New Roman" w:hAnsi="Times New Roman" w:cs="Times New Roman"/>
          <w:lang w:val="ru-RU"/>
        </w:rPr>
        <w:t>ССАГПЗ (Совета сотрудничества арабских государств Персидского залива</w:t>
      </w:r>
      <w:r w:rsidRPr="00CC68BE">
        <w:rPr>
          <w:rFonts w:ascii="Times New Roman" w:hAnsi="Times New Roman" w:cs="Times New Roman"/>
          <w:lang w:val="ru-RU"/>
        </w:rPr>
        <w:t>)</w:t>
      </w:r>
      <w:r w:rsidR="007B272B" w:rsidRPr="00CC68BE">
        <w:rPr>
          <w:rFonts w:ascii="Times New Roman" w:hAnsi="Times New Roman" w:cs="Times New Roman"/>
          <w:lang w:val="ru-RU"/>
        </w:rPr>
        <w:t>)</w:t>
      </w:r>
      <w:r w:rsidRPr="00CC68BE">
        <w:rPr>
          <w:rFonts w:ascii="Times New Roman" w:hAnsi="Times New Roman" w:cs="Times New Roman"/>
          <w:lang w:val="ru-RU"/>
        </w:rPr>
        <w:t xml:space="preserve">, так и </w:t>
      </w:r>
      <w:r w:rsidR="00683D5E" w:rsidRPr="00CC68BE">
        <w:rPr>
          <w:rFonts w:ascii="Times New Roman" w:hAnsi="Times New Roman" w:cs="Times New Roman"/>
          <w:lang w:val="ru-RU"/>
        </w:rPr>
        <w:t>достаточно</w:t>
      </w:r>
      <w:r w:rsidRPr="00CC68BE">
        <w:rPr>
          <w:rFonts w:ascii="Times New Roman" w:hAnsi="Times New Roman" w:cs="Times New Roman"/>
          <w:lang w:val="ru-RU"/>
        </w:rPr>
        <w:t xml:space="preserve"> бедные</w:t>
      </w:r>
      <w:r w:rsidR="00173B10" w:rsidRPr="00CC68BE">
        <w:rPr>
          <w:rFonts w:ascii="Times New Roman" w:hAnsi="Times New Roman" w:cs="Times New Roman"/>
          <w:lang w:val="ru-RU"/>
        </w:rPr>
        <w:t xml:space="preserve"> (Йемен, Мавритания, Судан)</w:t>
      </w:r>
      <w:r w:rsidRPr="00CC68BE">
        <w:rPr>
          <w:rFonts w:ascii="Times New Roman" w:hAnsi="Times New Roman" w:cs="Times New Roman"/>
          <w:lang w:val="ru-RU"/>
        </w:rPr>
        <w:t>.</w:t>
      </w:r>
      <w:r w:rsidR="00173B10" w:rsidRPr="00CC68BE">
        <w:rPr>
          <w:rFonts w:ascii="Times New Roman" w:hAnsi="Times New Roman" w:cs="Times New Roman"/>
          <w:lang w:val="ru-RU"/>
        </w:rPr>
        <w:t xml:space="preserve"> </w:t>
      </w:r>
      <w:r w:rsidR="007B6568" w:rsidRPr="00CC68BE">
        <w:rPr>
          <w:rFonts w:ascii="Times New Roman" w:hAnsi="Times New Roman" w:cs="Times New Roman"/>
          <w:lang w:val="ru-RU"/>
        </w:rPr>
        <w:t>К</w:t>
      </w:r>
      <w:r w:rsidR="00173B10" w:rsidRPr="00CC68BE">
        <w:rPr>
          <w:rFonts w:ascii="Times New Roman" w:hAnsi="Times New Roman" w:cs="Times New Roman"/>
          <w:lang w:val="ru-RU"/>
        </w:rPr>
        <w:t xml:space="preserve">огда возникает необходимость найти взаимосвязь между различными </w:t>
      </w:r>
      <w:r w:rsidR="00683D5E" w:rsidRPr="00CC68BE">
        <w:rPr>
          <w:rFonts w:ascii="Times New Roman" w:hAnsi="Times New Roman" w:cs="Times New Roman"/>
          <w:lang w:val="ru-RU"/>
        </w:rPr>
        <w:t>переменными</w:t>
      </w:r>
      <w:r w:rsidR="00173B10" w:rsidRPr="00CC68BE">
        <w:rPr>
          <w:rFonts w:ascii="Times New Roman" w:hAnsi="Times New Roman" w:cs="Times New Roman"/>
          <w:lang w:val="ru-RU"/>
        </w:rPr>
        <w:t xml:space="preserve">, которые </w:t>
      </w:r>
      <w:r w:rsidR="00531AC2" w:rsidRPr="00CC68BE">
        <w:rPr>
          <w:rFonts w:ascii="Times New Roman" w:hAnsi="Times New Roman" w:cs="Times New Roman"/>
          <w:lang w:val="ru-RU"/>
        </w:rPr>
        <w:t xml:space="preserve">потенциально </w:t>
      </w:r>
      <w:r w:rsidR="00173B10" w:rsidRPr="00CC68BE">
        <w:rPr>
          <w:rFonts w:ascii="Times New Roman" w:hAnsi="Times New Roman" w:cs="Times New Roman"/>
          <w:lang w:val="ru-RU"/>
        </w:rPr>
        <w:t>влияют на экономическое развитие региона, перед</w:t>
      </w:r>
      <w:r w:rsidR="007B6568" w:rsidRPr="00CC68BE">
        <w:rPr>
          <w:rFonts w:ascii="Times New Roman" w:hAnsi="Times New Roman" w:cs="Times New Roman"/>
          <w:lang w:val="ru-RU"/>
        </w:rPr>
        <w:t xml:space="preserve"> </w:t>
      </w:r>
      <w:r w:rsidR="00683D5E" w:rsidRPr="00CC68BE">
        <w:rPr>
          <w:rFonts w:ascii="Times New Roman" w:hAnsi="Times New Roman" w:cs="Times New Roman"/>
          <w:lang w:val="ru-RU"/>
        </w:rPr>
        <w:t>исследователем</w:t>
      </w:r>
      <w:r w:rsidR="00173B10" w:rsidRPr="00CC68BE">
        <w:rPr>
          <w:rFonts w:ascii="Times New Roman" w:hAnsi="Times New Roman" w:cs="Times New Roman"/>
          <w:lang w:val="ru-RU"/>
        </w:rPr>
        <w:t xml:space="preserve"> встает ряд заметных проблем</w:t>
      </w:r>
      <w:r w:rsidR="00683D5E" w:rsidRPr="00CC68BE">
        <w:rPr>
          <w:rFonts w:ascii="Times New Roman" w:hAnsi="Times New Roman" w:cs="Times New Roman"/>
          <w:lang w:val="ru-RU"/>
        </w:rPr>
        <w:t xml:space="preserve"> и ограничений</w:t>
      </w:r>
      <w:r w:rsidR="00173B10" w:rsidRPr="00CC68BE">
        <w:rPr>
          <w:rFonts w:ascii="Times New Roman" w:hAnsi="Times New Roman" w:cs="Times New Roman"/>
          <w:lang w:val="ru-RU"/>
        </w:rPr>
        <w:t xml:space="preserve">. </w:t>
      </w:r>
    </w:p>
    <w:p w14:paraId="44A2618C" w14:textId="1C31F633" w:rsidR="00683D5E" w:rsidRPr="00CC68BE" w:rsidRDefault="00265DE8" w:rsidP="00683D5E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</w:t>
      </w:r>
      <w:r w:rsidR="00683D5E" w:rsidRPr="00CC68BE">
        <w:rPr>
          <w:rFonts w:ascii="Times New Roman" w:hAnsi="Times New Roman" w:cs="Times New Roman"/>
          <w:lang w:val="ru-RU"/>
        </w:rPr>
        <w:t xml:space="preserve"> попытаться </w:t>
      </w:r>
      <w:r w:rsidR="00AF0941">
        <w:rPr>
          <w:rFonts w:ascii="Times New Roman" w:hAnsi="Times New Roman" w:cs="Times New Roman"/>
          <w:lang w:val="ru-RU"/>
        </w:rPr>
        <w:t>дать оценку</w:t>
      </w:r>
      <w:r>
        <w:rPr>
          <w:rFonts w:ascii="Times New Roman" w:hAnsi="Times New Roman" w:cs="Times New Roman"/>
          <w:lang w:val="ru-RU"/>
        </w:rPr>
        <w:t xml:space="preserve"> размер</w:t>
      </w:r>
      <w:r w:rsidR="00AF0941">
        <w:rPr>
          <w:rFonts w:ascii="Times New Roman" w:hAnsi="Times New Roman" w:cs="Times New Roman"/>
          <w:lang w:val="ru-RU"/>
        </w:rPr>
        <w:t>у</w:t>
      </w:r>
      <w:r>
        <w:rPr>
          <w:rFonts w:ascii="Times New Roman" w:hAnsi="Times New Roman" w:cs="Times New Roman"/>
          <w:lang w:val="ru-RU"/>
        </w:rPr>
        <w:t xml:space="preserve"> </w:t>
      </w:r>
      <w:r w:rsidR="00683D5E" w:rsidRPr="00CC68BE">
        <w:rPr>
          <w:rFonts w:ascii="Times New Roman" w:hAnsi="Times New Roman" w:cs="Times New Roman"/>
          <w:lang w:val="ru-RU"/>
        </w:rPr>
        <w:t>вклад</w:t>
      </w:r>
      <w:r>
        <w:rPr>
          <w:rFonts w:ascii="Times New Roman" w:hAnsi="Times New Roman" w:cs="Times New Roman"/>
          <w:lang w:val="ru-RU"/>
        </w:rPr>
        <w:t>а</w:t>
      </w:r>
      <w:r w:rsidR="00683D5E" w:rsidRPr="00CC68BE">
        <w:rPr>
          <w:rFonts w:ascii="Times New Roman" w:hAnsi="Times New Roman" w:cs="Times New Roman"/>
          <w:lang w:val="ru-RU"/>
        </w:rPr>
        <w:t xml:space="preserve"> </w:t>
      </w:r>
      <w:r w:rsidR="00B10535" w:rsidRPr="00CC68BE">
        <w:rPr>
          <w:rFonts w:ascii="Times New Roman" w:hAnsi="Times New Roman" w:cs="Times New Roman"/>
          <w:lang w:val="ru-RU"/>
        </w:rPr>
        <w:t>в</w:t>
      </w:r>
      <w:r w:rsidR="00683D5E" w:rsidRPr="00CC68BE">
        <w:rPr>
          <w:rFonts w:ascii="Times New Roman" w:hAnsi="Times New Roman" w:cs="Times New Roman"/>
          <w:lang w:val="ru-RU"/>
        </w:rPr>
        <w:t xml:space="preserve"> экономическое развитие региона такого фактора, как информационно-коммуникационные технологии (ИКТ), к котор</w:t>
      </w:r>
      <w:r w:rsidR="007B272B" w:rsidRPr="00CC68BE">
        <w:rPr>
          <w:rFonts w:ascii="Times New Roman" w:hAnsi="Times New Roman" w:cs="Times New Roman"/>
          <w:lang w:val="ru-RU"/>
        </w:rPr>
        <w:t>ому</w:t>
      </w:r>
      <w:r w:rsidR="00683D5E" w:rsidRPr="00CC68BE">
        <w:rPr>
          <w:rFonts w:ascii="Times New Roman" w:hAnsi="Times New Roman" w:cs="Times New Roman"/>
          <w:lang w:val="ru-RU"/>
        </w:rPr>
        <w:t xml:space="preserve"> можно отнести распространение современных средств коммуникаци</w:t>
      </w:r>
      <w:r w:rsidR="007B272B" w:rsidRPr="00CC68BE">
        <w:rPr>
          <w:rFonts w:ascii="Times New Roman" w:hAnsi="Times New Roman" w:cs="Times New Roman"/>
          <w:lang w:val="ru-RU"/>
        </w:rPr>
        <w:t>й</w:t>
      </w:r>
      <w:r w:rsidR="00683D5E" w:rsidRPr="00CC68BE">
        <w:rPr>
          <w:rFonts w:ascii="Times New Roman" w:hAnsi="Times New Roman" w:cs="Times New Roman"/>
          <w:lang w:val="ru-RU"/>
        </w:rPr>
        <w:t xml:space="preserve"> – мобильных телефонов, компьютеров и интернета – необходимо </w:t>
      </w:r>
      <w:r>
        <w:rPr>
          <w:rFonts w:ascii="Times New Roman" w:hAnsi="Times New Roman" w:cs="Times New Roman"/>
          <w:lang w:val="ru-RU"/>
        </w:rPr>
        <w:t xml:space="preserve">дополнительно </w:t>
      </w:r>
      <w:r w:rsidR="00683D5E" w:rsidRPr="00CC68BE">
        <w:rPr>
          <w:rFonts w:ascii="Times New Roman" w:hAnsi="Times New Roman" w:cs="Times New Roman"/>
          <w:lang w:val="ru-RU"/>
        </w:rPr>
        <w:t xml:space="preserve">учитывать ряд </w:t>
      </w:r>
      <w:r w:rsidR="00446D1E" w:rsidRPr="00CC68BE">
        <w:rPr>
          <w:rFonts w:ascii="Times New Roman" w:hAnsi="Times New Roman" w:cs="Times New Roman"/>
          <w:lang w:val="ru-RU"/>
        </w:rPr>
        <w:t>важных</w:t>
      </w:r>
      <w:r w:rsidR="00683D5E" w:rsidRPr="00CC68BE">
        <w:rPr>
          <w:rFonts w:ascii="Times New Roman" w:hAnsi="Times New Roman" w:cs="Times New Roman"/>
          <w:lang w:val="ru-RU"/>
        </w:rPr>
        <w:t xml:space="preserve"> характеристик региона. </w:t>
      </w:r>
    </w:p>
    <w:p w14:paraId="0FF51049" w14:textId="7D668370" w:rsidR="00AF0941" w:rsidRPr="00CC68BE" w:rsidRDefault="00683D5E" w:rsidP="00AF0941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CC68BE">
        <w:rPr>
          <w:rFonts w:ascii="Times New Roman" w:hAnsi="Times New Roman" w:cs="Times New Roman"/>
          <w:lang w:val="ru-RU"/>
        </w:rPr>
        <w:t xml:space="preserve">Одним из важнейших факторов, который влияет на качество оценки </w:t>
      </w:r>
      <w:r w:rsidR="00AF0941">
        <w:rPr>
          <w:rFonts w:ascii="Times New Roman" w:hAnsi="Times New Roman" w:cs="Times New Roman"/>
          <w:lang w:val="ru-RU"/>
        </w:rPr>
        <w:t xml:space="preserve">вклада, </w:t>
      </w:r>
      <w:r w:rsidRPr="00CC68BE">
        <w:rPr>
          <w:rFonts w:ascii="Times New Roman" w:hAnsi="Times New Roman" w:cs="Times New Roman"/>
          <w:lang w:val="ru-RU"/>
        </w:rPr>
        <w:t>становится политическая нестабильность региона. Когда ряд стран подвергается заметным конфликтам</w:t>
      </w:r>
      <w:r w:rsidR="00531AC2" w:rsidRPr="00CC68BE">
        <w:rPr>
          <w:rFonts w:ascii="Times New Roman" w:hAnsi="Times New Roman" w:cs="Times New Roman"/>
          <w:lang w:val="ru-RU"/>
        </w:rPr>
        <w:t xml:space="preserve"> на протяжении продолжительного времени, качество (и количество) собираемой статистики по стране оставляет желать лучшего.</w:t>
      </w:r>
      <w:r w:rsidR="00AF0941">
        <w:rPr>
          <w:rFonts w:ascii="Times New Roman" w:hAnsi="Times New Roman" w:cs="Times New Roman"/>
          <w:lang w:val="ru-RU"/>
        </w:rPr>
        <w:t xml:space="preserve"> А это также заметно влияет на получаемые данные при расчете моделей. </w:t>
      </w:r>
      <w:r w:rsidR="00531AC2" w:rsidRPr="00CC68BE">
        <w:rPr>
          <w:rFonts w:ascii="Times New Roman" w:hAnsi="Times New Roman" w:cs="Times New Roman"/>
          <w:lang w:val="ru-RU"/>
        </w:rPr>
        <w:t xml:space="preserve"> </w:t>
      </w:r>
      <w:r w:rsidR="00AF0941" w:rsidRPr="00CC68BE">
        <w:rPr>
          <w:rFonts w:ascii="Times New Roman" w:hAnsi="Times New Roman" w:cs="Times New Roman"/>
          <w:lang w:val="ru-RU"/>
        </w:rPr>
        <w:t>Очевидно, что конфликты в ряде стран создают дополнительные сложности для развития ИКТ в регионе, более того, можно говорить об отдельных случаях разрушения уже ранее созданной инфраструктуры связи, например используемых вышек сотовой связи. Вопрос политической нестабильности</w:t>
      </w:r>
      <w:r w:rsidR="00AF0941">
        <w:rPr>
          <w:rFonts w:ascii="Times New Roman" w:hAnsi="Times New Roman" w:cs="Times New Roman"/>
          <w:lang w:val="ru-RU"/>
        </w:rPr>
        <w:t xml:space="preserve"> </w:t>
      </w:r>
      <w:r w:rsidR="00AF0941" w:rsidRPr="00CC68BE">
        <w:rPr>
          <w:rFonts w:ascii="Times New Roman" w:hAnsi="Times New Roman" w:cs="Times New Roman"/>
          <w:lang w:val="ru-RU"/>
        </w:rPr>
        <w:t>несколько ограничивает возможности исследователя привести к общему знаменателю те данные, что есть по региону.</w:t>
      </w:r>
    </w:p>
    <w:p w14:paraId="1D618159" w14:textId="3BE6073F" w:rsidR="00DA0046" w:rsidRPr="00CC68BE" w:rsidRDefault="00AF0941" w:rsidP="00DA0046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Более </w:t>
      </w:r>
      <w:r w:rsidR="00DA0046" w:rsidRPr="00CC68BE">
        <w:rPr>
          <w:rFonts w:ascii="Times New Roman" w:hAnsi="Times New Roman" w:cs="Times New Roman"/>
          <w:lang w:val="ru-RU"/>
        </w:rPr>
        <w:t xml:space="preserve">стабильные в политическом аспекте </w:t>
      </w:r>
      <w:r w:rsidRPr="00CC68BE">
        <w:rPr>
          <w:rFonts w:ascii="Times New Roman" w:hAnsi="Times New Roman" w:cs="Times New Roman"/>
          <w:lang w:val="ru-RU"/>
        </w:rPr>
        <w:t xml:space="preserve">страны региона </w:t>
      </w:r>
      <w:r w:rsidR="00DA0046" w:rsidRPr="00CC68BE">
        <w:rPr>
          <w:rFonts w:ascii="Times New Roman" w:hAnsi="Times New Roman" w:cs="Times New Roman"/>
          <w:lang w:val="ru-RU"/>
        </w:rPr>
        <w:t>наоборот делают заметный скачок в росте своей инфраструктуры, например в развёртывании сетей 5</w:t>
      </w:r>
      <w:r w:rsidR="00DA0046" w:rsidRPr="00CC68BE">
        <w:rPr>
          <w:rFonts w:ascii="Times New Roman" w:hAnsi="Times New Roman" w:cs="Times New Roman"/>
          <w:lang w:val="en-US"/>
        </w:rPr>
        <w:t>G</w:t>
      </w:r>
      <w:r w:rsidR="00DA0046" w:rsidRPr="00CC68BE">
        <w:rPr>
          <w:rFonts w:ascii="Times New Roman" w:hAnsi="Times New Roman" w:cs="Times New Roman"/>
          <w:lang w:val="ru-RU"/>
        </w:rPr>
        <w:t xml:space="preserve"> в монархиях Залива в последние пять лет.</w:t>
      </w:r>
      <w:r>
        <w:rPr>
          <w:rFonts w:ascii="Times New Roman" w:hAnsi="Times New Roman" w:cs="Times New Roman"/>
          <w:lang w:val="ru-RU"/>
        </w:rPr>
        <w:t xml:space="preserve"> </w:t>
      </w:r>
      <w:r w:rsidR="00DA0046" w:rsidRPr="00CC68BE">
        <w:rPr>
          <w:rFonts w:ascii="Times New Roman" w:hAnsi="Times New Roman" w:cs="Times New Roman"/>
          <w:lang w:val="ru-RU"/>
        </w:rPr>
        <w:t xml:space="preserve">Отсюда вытекает другая важная проблема оценки вклада фактора в экономическое развитие </w:t>
      </w:r>
      <w:r w:rsidR="00DA0046" w:rsidRPr="00CC68BE">
        <w:rPr>
          <w:rFonts w:ascii="Times New Roman" w:hAnsi="Times New Roman" w:cs="Times New Roman"/>
          <w:lang w:val="ru-RU"/>
        </w:rPr>
        <w:softHyphen/>
        <w:t xml:space="preserve">– это сильная дифференциация многих показателей, как внутри стран, так и между ними. </w:t>
      </w:r>
      <w:r>
        <w:rPr>
          <w:rFonts w:ascii="Times New Roman" w:hAnsi="Times New Roman" w:cs="Times New Roman"/>
          <w:lang w:val="ru-RU"/>
        </w:rPr>
        <w:t>К таким показателям стоит отнести помимо прочих заметно более низкий уровень использования</w:t>
      </w:r>
      <w:r w:rsidR="00DA0046" w:rsidRPr="00CC68BE">
        <w:rPr>
          <w:rFonts w:ascii="Times New Roman" w:hAnsi="Times New Roman" w:cs="Times New Roman"/>
          <w:lang w:val="ru-RU"/>
        </w:rPr>
        <w:t xml:space="preserve"> средств коммуникации в сельской местности по сравнению с городской, неравенство в использовании ИКТ </w:t>
      </w:r>
      <w:r>
        <w:rPr>
          <w:rFonts w:ascii="Times New Roman" w:hAnsi="Times New Roman" w:cs="Times New Roman"/>
          <w:lang w:val="ru-RU"/>
        </w:rPr>
        <w:t xml:space="preserve">в зависимости от уровня образования, а также </w:t>
      </w:r>
      <w:r w:rsidR="00DA0046" w:rsidRPr="00CC68BE">
        <w:rPr>
          <w:rFonts w:ascii="Times New Roman" w:hAnsi="Times New Roman" w:cs="Times New Roman"/>
          <w:lang w:val="ru-RU"/>
        </w:rPr>
        <w:t xml:space="preserve"> различия в количестве пользователей интернета между мужчинами и женщинами</w:t>
      </w:r>
      <w:r>
        <w:rPr>
          <w:rFonts w:ascii="Times New Roman" w:hAnsi="Times New Roman" w:cs="Times New Roman"/>
          <w:lang w:val="ru-RU"/>
        </w:rPr>
        <w:t>.</w:t>
      </w:r>
      <w:r w:rsidR="0083396F">
        <w:rPr>
          <w:rFonts w:ascii="Times New Roman" w:hAnsi="Times New Roman" w:cs="Times New Roman"/>
          <w:lang w:val="ru-RU"/>
        </w:rPr>
        <w:t xml:space="preserve"> Это в свою очередь порождает проблему </w:t>
      </w:r>
      <w:r w:rsidR="0083396F">
        <w:rPr>
          <w:rFonts w:ascii="Times New Roman" w:hAnsi="Times New Roman" w:cs="Times New Roman"/>
          <w:lang w:val="ru-RU"/>
        </w:rPr>
        <w:lastRenderedPageBreak/>
        <w:t>цифрового неравенства, когда положительные аспекты вклада ИКТ частично гасятся новыми создаваемыми вызовами.</w:t>
      </w:r>
    </w:p>
    <w:p w14:paraId="0054B9EC" w14:textId="79E1B93A" w:rsidR="002D03F1" w:rsidRPr="00CC68BE" w:rsidRDefault="00B10535" w:rsidP="002D03F1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CC68BE">
        <w:rPr>
          <w:rFonts w:ascii="Times New Roman" w:hAnsi="Times New Roman" w:cs="Times New Roman"/>
          <w:lang w:val="ru-RU"/>
        </w:rPr>
        <w:t xml:space="preserve">Отсутствие системного сбора данных по ИКТ в некоторых странах региона приводят к отсутствию </w:t>
      </w:r>
      <w:r w:rsidR="006204A3" w:rsidRPr="00CC68BE">
        <w:rPr>
          <w:rFonts w:ascii="Times New Roman" w:hAnsi="Times New Roman" w:cs="Times New Roman"/>
          <w:lang w:val="ru-RU"/>
        </w:rPr>
        <w:t>регулярно публикуемых цифр</w:t>
      </w:r>
      <w:r w:rsidRPr="00CC68BE">
        <w:rPr>
          <w:rFonts w:ascii="Times New Roman" w:hAnsi="Times New Roman" w:cs="Times New Roman"/>
          <w:lang w:val="ru-RU"/>
        </w:rPr>
        <w:t xml:space="preserve">, а также качество самой статистики остается на низком уровне. </w:t>
      </w:r>
      <w:r w:rsidR="006204A3" w:rsidRPr="00CC68BE">
        <w:rPr>
          <w:rFonts w:ascii="Times New Roman" w:hAnsi="Times New Roman" w:cs="Times New Roman"/>
          <w:lang w:val="ru-RU"/>
        </w:rPr>
        <w:t xml:space="preserve">Нельзя забывать о неформальном секторе экономики, который заметно трансформируется из-за распространения ИКТ, но официальная статистика не всегда может корректно отразить данные по этим области. </w:t>
      </w:r>
      <w:r w:rsidR="002D03F1" w:rsidRPr="00CC68BE">
        <w:rPr>
          <w:rFonts w:ascii="Times New Roman" w:hAnsi="Times New Roman" w:cs="Times New Roman"/>
          <w:lang w:val="ru-RU"/>
        </w:rPr>
        <w:t>Стоит подчеркнуть также неспособность традиционной статистики по</w:t>
      </w:r>
      <w:r w:rsidR="004F1F06">
        <w:rPr>
          <w:rFonts w:ascii="Times New Roman" w:hAnsi="Times New Roman" w:cs="Times New Roman"/>
          <w:lang w:val="ru-RU"/>
        </w:rPr>
        <w:t>д</w:t>
      </w:r>
      <w:r w:rsidR="002D03F1" w:rsidRPr="00CC68BE">
        <w:rPr>
          <w:rFonts w:ascii="Times New Roman" w:hAnsi="Times New Roman" w:cs="Times New Roman"/>
          <w:lang w:val="ru-RU"/>
        </w:rPr>
        <w:t xml:space="preserve">светить ряд вопросов и процессов, которые становятся принципиальными для развития современного общества. </w:t>
      </w:r>
    </w:p>
    <w:p w14:paraId="655A30EC" w14:textId="4D6E3020" w:rsidR="00B10535" w:rsidRPr="00CC68BE" w:rsidRDefault="00DA0046" w:rsidP="00683D5E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CC68BE">
        <w:rPr>
          <w:rFonts w:ascii="Times New Roman" w:hAnsi="Times New Roman" w:cs="Times New Roman"/>
          <w:lang w:val="ru-RU"/>
        </w:rPr>
        <w:t>А</w:t>
      </w:r>
      <w:r w:rsidR="008A450C" w:rsidRPr="00CC68BE">
        <w:rPr>
          <w:rFonts w:ascii="Times New Roman" w:hAnsi="Times New Roman" w:cs="Times New Roman"/>
          <w:lang w:val="ru-RU"/>
        </w:rPr>
        <w:t>грегированные данные по региону,</w:t>
      </w:r>
      <w:r w:rsidRPr="00CC68BE">
        <w:rPr>
          <w:rFonts w:ascii="Times New Roman" w:hAnsi="Times New Roman" w:cs="Times New Roman"/>
          <w:lang w:val="ru-RU"/>
        </w:rPr>
        <w:t xml:space="preserve"> построенные на локальной статист</w:t>
      </w:r>
      <w:r w:rsidR="006A7606" w:rsidRPr="00CC68BE">
        <w:rPr>
          <w:rFonts w:ascii="Times New Roman" w:hAnsi="Times New Roman" w:cs="Times New Roman"/>
          <w:lang w:val="ru-RU"/>
        </w:rPr>
        <w:t>и</w:t>
      </w:r>
      <w:r w:rsidRPr="00CC68BE">
        <w:rPr>
          <w:rFonts w:ascii="Times New Roman" w:hAnsi="Times New Roman" w:cs="Times New Roman"/>
          <w:lang w:val="ru-RU"/>
        </w:rPr>
        <w:t xml:space="preserve">ке, </w:t>
      </w:r>
      <w:r w:rsidR="008A450C" w:rsidRPr="00CC68BE">
        <w:rPr>
          <w:rFonts w:ascii="Times New Roman" w:hAnsi="Times New Roman" w:cs="Times New Roman"/>
          <w:lang w:val="ru-RU"/>
        </w:rPr>
        <w:t xml:space="preserve"> </w:t>
      </w:r>
      <w:r w:rsidR="001A1EAE">
        <w:rPr>
          <w:rFonts w:ascii="Times New Roman" w:hAnsi="Times New Roman" w:cs="Times New Roman"/>
          <w:lang w:val="ru-RU"/>
        </w:rPr>
        <w:t>отражают</w:t>
      </w:r>
      <w:r w:rsidR="008A450C" w:rsidRPr="00CC68BE">
        <w:rPr>
          <w:rFonts w:ascii="Times New Roman" w:hAnsi="Times New Roman" w:cs="Times New Roman"/>
          <w:lang w:val="ru-RU"/>
        </w:rPr>
        <w:t xml:space="preserve"> большой разброс даже в базовых показателях использования ИКТ, </w:t>
      </w:r>
      <w:r w:rsidRPr="00CC68BE">
        <w:rPr>
          <w:rFonts w:ascii="Times New Roman" w:hAnsi="Times New Roman" w:cs="Times New Roman"/>
          <w:lang w:val="ru-RU"/>
        </w:rPr>
        <w:t xml:space="preserve">что </w:t>
      </w:r>
      <w:r w:rsidR="008A450C" w:rsidRPr="00CC68BE">
        <w:rPr>
          <w:rFonts w:ascii="Times New Roman" w:hAnsi="Times New Roman" w:cs="Times New Roman"/>
          <w:lang w:val="ru-RU"/>
        </w:rPr>
        <w:t xml:space="preserve">несколько ухудшает качество </w:t>
      </w:r>
      <w:r w:rsidR="00AF0941">
        <w:rPr>
          <w:rFonts w:ascii="Times New Roman" w:hAnsi="Times New Roman" w:cs="Times New Roman"/>
          <w:lang w:val="ru-RU"/>
        </w:rPr>
        <w:t>рассчитываемых</w:t>
      </w:r>
      <w:r w:rsidR="008A450C" w:rsidRPr="00CC68BE">
        <w:rPr>
          <w:rFonts w:ascii="Times New Roman" w:hAnsi="Times New Roman" w:cs="Times New Roman"/>
          <w:lang w:val="ru-RU"/>
        </w:rPr>
        <w:t xml:space="preserve"> моделей</w:t>
      </w:r>
      <w:r w:rsidR="00AF0941">
        <w:rPr>
          <w:rFonts w:ascii="Times New Roman" w:hAnsi="Times New Roman" w:cs="Times New Roman"/>
          <w:lang w:val="ru-RU"/>
        </w:rPr>
        <w:t xml:space="preserve"> и ставит вопрос о возможности рассматривать страны региона </w:t>
      </w:r>
      <w:r w:rsidR="00AF0941" w:rsidRPr="001A1EAE">
        <w:rPr>
          <w:rFonts w:ascii="Times New Roman" w:hAnsi="Times New Roman" w:cs="Times New Roman"/>
          <w:lang w:val="ru-RU"/>
        </w:rPr>
        <w:t>вместе в контексте вклада ИКТ в его экономическое развитие</w:t>
      </w:r>
      <w:r w:rsidR="008A450C" w:rsidRPr="00CC68BE">
        <w:rPr>
          <w:rFonts w:ascii="Times New Roman" w:hAnsi="Times New Roman" w:cs="Times New Roman"/>
          <w:lang w:val="ru-RU"/>
        </w:rPr>
        <w:t>.</w:t>
      </w:r>
    </w:p>
    <w:p w14:paraId="6C7DB887" w14:textId="519B7292" w:rsidR="007B6568" w:rsidRPr="00CC68BE" w:rsidRDefault="007B6568" w:rsidP="00446D1E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CC68BE">
        <w:rPr>
          <w:rFonts w:ascii="Times New Roman" w:hAnsi="Times New Roman" w:cs="Times New Roman"/>
          <w:lang w:val="ru-RU"/>
        </w:rPr>
        <w:t xml:space="preserve">Также необходимо допускать такой момент, что ИКТ не напрямую влияют на экономическое развитие региона. То есть </w:t>
      </w:r>
      <w:r w:rsidR="00265DE8">
        <w:rPr>
          <w:rFonts w:ascii="Times New Roman" w:hAnsi="Times New Roman" w:cs="Times New Roman"/>
          <w:lang w:val="ru-RU"/>
        </w:rPr>
        <w:t xml:space="preserve">многие </w:t>
      </w:r>
      <w:r w:rsidRPr="00CC68BE">
        <w:rPr>
          <w:rFonts w:ascii="Times New Roman" w:hAnsi="Times New Roman" w:cs="Times New Roman"/>
          <w:lang w:val="ru-RU"/>
        </w:rPr>
        <w:t>исследования,</w:t>
      </w:r>
      <w:r w:rsidR="00265DE8">
        <w:rPr>
          <w:rFonts w:ascii="Times New Roman" w:hAnsi="Times New Roman" w:cs="Times New Roman"/>
          <w:lang w:val="ru-RU"/>
        </w:rPr>
        <w:t xml:space="preserve"> которые </w:t>
      </w:r>
      <w:r w:rsidR="007176D2" w:rsidRPr="00CC68BE">
        <w:rPr>
          <w:rFonts w:ascii="Times New Roman" w:hAnsi="Times New Roman" w:cs="Times New Roman"/>
          <w:lang w:val="ru-RU"/>
        </w:rPr>
        <w:t>получают относительно невысокий вклад</w:t>
      </w:r>
      <w:r w:rsidR="00265DE8">
        <w:rPr>
          <w:rFonts w:ascii="Times New Roman" w:hAnsi="Times New Roman" w:cs="Times New Roman"/>
          <w:lang w:val="ru-RU"/>
        </w:rPr>
        <w:t xml:space="preserve"> сектора в экономику</w:t>
      </w:r>
      <w:r w:rsidRPr="00CC68BE">
        <w:rPr>
          <w:rFonts w:ascii="Times New Roman" w:hAnsi="Times New Roman" w:cs="Times New Roman"/>
          <w:lang w:val="ru-RU"/>
        </w:rPr>
        <w:t xml:space="preserve">, </w:t>
      </w:r>
      <w:r w:rsidR="002D03F1" w:rsidRPr="00CC68BE">
        <w:rPr>
          <w:rFonts w:ascii="Times New Roman" w:hAnsi="Times New Roman" w:cs="Times New Roman"/>
          <w:lang w:val="ru-RU"/>
        </w:rPr>
        <w:t xml:space="preserve">только опосредованно касаются роли данных технологий в современной мире и </w:t>
      </w:r>
      <w:r w:rsidRPr="00CC68BE">
        <w:rPr>
          <w:rFonts w:ascii="Times New Roman" w:hAnsi="Times New Roman" w:cs="Times New Roman"/>
          <w:lang w:val="ru-RU"/>
        </w:rPr>
        <w:t xml:space="preserve">упускают из </w:t>
      </w:r>
      <w:r w:rsidR="007B272B" w:rsidRPr="00CC68BE">
        <w:rPr>
          <w:rFonts w:ascii="Times New Roman" w:hAnsi="Times New Roman" w:cs="Times New Roman"/>
          <w:lang w:val="ru-RU"/>
        </w:rPr>
        <w:t xml:space="preserve">поля зрения </w:t>
      </w:r>
      <w:r w:rsidRPr="00CC68BE">
        <w:rPr>
          <w:rFonts w:ascii="Times New Roman" w:hAnsi="Times New Roman" w:cs="Times New Roman"/>
          <w:lang w:val="ru-RU"/>
        </w:rPr>
        <w:t>другие важные параметры</w:t>
      </w:r>
      <w:r w:rsidR="00265DE8">
        <w:rPr>
          <w:rFonts w:ascii="Times New Roman" w:hAnsi="Times New Roman" w:cs="Times New Roman"/>
          <w:lang w:val="ru-RU"/>
        </w:rPr>
        <w:t>. П</w:t>
      </w:r>
      <w:r w:rsidR="008A450C" w:rsidRPr="00CC68BE">
        <w:rPr>
          <w:rFonts w:ascii="Times New Roman" w:hAnsi="Times New Roman" w:cs="Times New Roman"/>
          <w:lang w:val="ru-RU"/>
        </w:rPr>
        <w:t>опытки количественного анализа данных не отражают качественные сдвиги, которые происходят из-за повсеместного развития ИКТ.</w:t>
      </w:r>
      <w:r w:rsidR="007176D2" w:rsidRPr="00CC68BE">
        <w:rPr>
          <w:rFonts w:ascii="Times New Roman" w:hAnsi="Times New Roman" w:cs="Times New Roman"/>
          <w:lang w:val="ru-RU"/>
        </w:rPr>
        <w:t xml:space="preserve"> </w:t>
      </w:r>
    </w:p>
    <w:p w14:paraId="3A9CC29F" w14:textId="1EB4AD90" w:rsidR="008A450C" w:rsidRPr="00CC68BE" w:rsidRDefault="001A1EAE" w:rsidP="006204A3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д</w:t>
      </w:r>
      <w:r w:rsidR="007176D2" w:rsidRPr="00CC68BE">
        <w:rPr>
          <w:rFonts w:ascii="Times New Roman" w:hAnsi="Times New Roman" w:cs="Times New Roman"/>
          <w:lang w:val="ru-RU"/>
        </w:rPr>
        <w:t>аже проводя количественный анализ, часто сложно</w:t>
      </w:r>
      <w:r w:rsidR="008A450C" w:rsidRPr="00CC68BE">
        <w:rPr>
          <w:rFonts w:ascii="Times New Roman" w:hAnsi="Times New Roman" w:cs="Times New Roman"/>
          <w:lang w:val="ru-RU"/>
        </w:rPr>
        <w:t xml:space="preserve"> </w:t>
      </w:r>
      <w:r w:rsidR="007176D2" w:rsidRPr="00CC68BE">
        <w:rPr>
          <w:rFonts w:ascii="Times New Roman" w:hAnsi="Times New Roman" w:cs="Times New Roman"/>
          <w:lang w:val="ru-RU"/>
        </w:rPr>
        <w:t xml:space="preserve">выделить </w:t>
      </w:r>
      <w:r w:rsidR="008A450C" w:rsidRPr="00CC68BE">
        <w:rPr>
          <w:rFonts w:ascii="Times New Roman" w:hAnsi="Times New Roman" w:cs="Times New Roman"/>
          <w:lang w:val="ru-RU"/>
        </w:rPr>
        <w:t>сам вклад ИКТ в экономическо</w:t>
      </w:r>
      <w:r w:rsidR="007B272B" w:rsidRPr="00CC68BE">
        <w:rPr>
          <w:rFonts w:ascii="Times New Roman" w:hAnsi="Times New Roman" w:cs="Times New Roman"/>
          <w:lang w:val="ru-RU"/>
        </w:rPr>
        <w:t>м</w:t>
      </w:r>
      <w:r w:rsidR="008A450C" w:rsidRPr="00CC68BE">
        <w:rPr>
          <w:rFonts w:ascii="Times New Roman" w:hAnsi="Times New Roman" w:cs="Times New Roman"/>
          <w:lang w:val="ru-RU"/>
        </w:rPr>
        <w:t xml:space="preserve"> развити</w:t>
      </w:r>
      <w:r w:rsidR="007B272B" w:rsidRPr="00CC68BE">
        <w:rPr>
          <w:rFonts w:ascii="Times New Roman" w:hAnsi="Times New Roman" w:cs="Times New Roman"/>
          <w:lang w:val="ru-RU"/>
        </w:rPr>
        <w:t>и</w:t>
      </w:r>
      <w:r w:rsidR="008A450C" w:rsidRPr="00CC68BE">
        <w:rPr>
          <w:rFonts w:ascii="Times New Roman" w:hAnsi="Times New Roman" w:cs="Times New Roman"/>
          <w:lang w:val="ru-RU"/>
        </w:rPr>
        <w:t xml:space="preserve"> региона</w:t>
      </w:r>
      <w:r w:rsidR="007176D2" w:rsidRPr="00CC68BE">
        <w:rPr>
          <w:rFonts w:ascii="Times New Roman" w:hAnsi="Times New Roman" w:cs="Times New Roman"/>
          <w:lang w:val="ru-RU"/>
        </w:rPr>
        <w:t xml:space="preserve"> (так как он включает в себя широкий пул процессов и проблем). </w:t>
      </w:r>
      <w:r w:rsidR="002D03F1" w:rsidRPr="00CC68BE">
        <w:rPr>
          <w:rFonts w:ascii="Times New Roman" w:hAnsi="Times New Roman" w:cs="Times New Roman"/>
          <w:lang w:val="ru-RU"/>
        </w:rPr>
        <w:t xml:space="preserve"> </w:t>
      </w:r>
      <w:r w:rsidR="007176D2" w:rsidRPr="00CC68BE">
        <w:rPr>
          <w:rFonts w:ascii="Times New Roman" w:hAnsi="Times New Roman" w:cs="Times New Roman"/>
          <w:lang w:val="ru-RU"/>
        </w:rPr>
        <w:t>Вклад ИКТ</w:t>
      </w:r>
      <w:r w:rsidR="008A450C" w:rsidRPr="00CC68BE">
        <w:rPr>
          <w:rFonts w:ascii="Times New Roman" w:hAnsi="Times New Roman" w:cs="Times New Roman"/>
          <w:lang w:val="ru-RU"/>
        </w:rPr>
        <w:t xml:space="preserve"> опосредованно проявляется во многих других отраслях, например в </w:t>
      </w:r>
      <w:r w:rsidR="007B272B" w:rsidRPr="00CC68BE">
        <w:rPr>
          <w:rFonts w:ascii="Times New Roman" w:hAnsi="Times New Roman" w:cs="Times New Roman"/>
          <w:lang w:val="ru-RU"/>
        </w:rPr>
        <w:t>росте</w:t>
      </w:r>
      <w:r w:rsidR="008A450C" w:rsidRPr="00CC68BE">
        <w:rPr>
          <w:rFonts w:ascii="Times New Roman" w:hAnsi="Times New Roman" w:cs="Times New Roman"/>
          <w:lang w:val="ru-RU"/>
        </w:rPr>
        <w:t xml:space="preserve"> финансовых рынков, логистики и </w:t>
      </w:r>
      <w:r w:rsidR="007B272B" w:rsidRPr="00CC68BE">
        <w:rPr>
          <w:rFonts w:ascii="Times New Roman" w:hAnsi="Times New Roman" w:cs="Times New Roman"/>
          <w:lang w:val="ru-RU"/>
        </w:rPr>
        <w:t>торговли</w:t>
      </w:r>
      <w:r w:rsidR="007176D2" w:rsidRPr="00CC68BE">
        <w:rPr>
          <w:rFonts w:ascii="Times New Roman" w:hAnsi="Times New Roman" w:cs="Times New Roman"/>
          <w:lang w:val="ru-RU"/>
        </w:rPr>
        <w:t xml:space="preserve"> в регионе</w:t>
      </w:r>
      <w:r w:rsidR="008A450C" w:rsidRPr="00CC68BE">
        <w:rPr>
          <w:rFonts w:ascii="Times New Roman" w:hAnsi="Times New Roman" w:cs="Times New Roman"/>
          <w:lang w:val="ru-RU"/>
        </w:rPr>
        <w:t xml:space="preserve">. </w:t>
      </w:r>
    </w:p>
    <w:p w14:paraId="4F4D3A9D" w14:textId="2A626948" w:rsidR="00036676" w:rsidRDefault="007176D2" w:rsidP="00036676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CC68BE">
        <w:rPr>
          <w:rFonts w:ascii="Times New Roman" w:hAnsi="Times New Roman" w:cs="Times New Roman"/>
          <w:lang w:val="ru-RU"/>
        </w:rPr>
        <w:t xml:space="preserve">Обозначенные выше проблемы </w:t>
      </w:r>
      <w:r w:rsidR="002D03F1" w:rsidRPr="00CC68BE">
        <w:rPr>
          <w:rFonts w:ascii="Times New Roman" w:hAnsi="Times New Roman" w:cs="Times New Roman"/>
          <w:lang w:val="ru-RU"/>
        </w:rPr>
        <w:t xml:space="preserve">при </w:t>
      </w:r>
      <w:r w:rsidR="001A1EAE">
        <w:rPr>
          <w:rFonts w:ascii="Times New Roman" w:hAnsi="Times New Roman" w:cs="Times New Roman"/>
          <w:lang w:val="ru-RU"/>
        </w:rPr>
        <w:t xml:space="preserve">попытке </w:t>
      </w:r>
      <w:r w:rsidRPr="00CC68BE">
        <w:rPr>
          <w:rFonts w:ascii="Times New Roman" w:hAnsi="Times New Roman" w:cs="Times New Roman"/>
          <w:lang w:val="ru-RU"/>
        </w:rPr>
        <w:t>оценк</w:t>
      </w:r>
      <w:r w:rsidR="001A1EAE">
        <w:rPr>
          <w:rFonts w:ascii="Times New Roman" w:hAnsi="Times New Roman" w:cs="Times New Roman"/>
          <w:lang w:val="ru-RU"/>
        </w:rPr>
        <w:t>и</w:t>
      </w:r>
      <w:r w:rsidRPr="00CC68BE">
        <w:rPr>
          <w:rFonts w:ascii="Times New Roman" w:hAnsi="Times New Roman" w:cs="Times New Roman"/>
          <w:lang w:val="ru-RU"/>
        </w:rPr>
        <w:t xml:space="preserve"> вклада ИКТ в экономическое развитие арабских стран несомненно влияют на качество рассчитываемых моделей по региону</w:t>
      </w:r>
      <w:r w:rsidR="001A1EAE">
        <w:rPr>
          <w:rFonts w:ascii="Times New Roman" w:hAnsi="Times New Roman" w:cs="Times New Roman"/>
          <w:lang w:val="ru-RU"/>
        </w:rPr>
        <w:t xml:space="preserve"> (в том числе производимых и автором этого текста)</w:t>
      </w:r>
      <w:r w:rsidRPr="00CC68BE">
        <w:rPr>
          <w:rFonts w:ascii="Times New Roman" w:hAnsi="Times New Roman" w:cs="Times New Roman"/>
          <w:lang w:val="ru-RU"/>
        </w:rPr>
        <w:t xml:space="preserve">, но тем не менее осознание данных сдерживающих факторов позволяет сделать поправку </w:t>
      </w:r>
      <w:r w:rsidR="002D03F1" w:rsidRPr="00CC68BE">
        <w:rPr>
          <w:rFonts w:ascii="Times New Roman" w:hAnsi="Times New Roman" w:cs="Times New Roman"/>
          <w:lang w:val="ru-RU"/>
        </w:rPr>
        <w:t xml:space="preserve">хотя бы </w:t>
      </w:r>
      <w:r w:rsidRPr="00CC68BE">
        <w:rPr>
          <w:rFonts w:ascii="Times New Roman" w:hAnsi="Times New Roman" w:cs="Times New Roman"/>
          <w:lang w:val="ru-RU"/>
        </w:rPr>
        <w:t>на ряд из них</w:t>
      </w:r>
      <w:r w:rsidR="002D03F1" w:rsidRPr="00CC68BE">
        <w:rPr>
          <w:rFonts w:ascii="Times New Roman" w:hAnsi="Times New Roman" w:cs="Times New Roman"/>
          <w:lang w:val="ru-RU"/>
        </w:rPr>
        <w:t>,</w:t>
      </w:r>
      <w:r w:rsidRPr="00CC68BE">
        <w:rPr>
          <w:rFonts w:ascii="Times New Roman" w:hAnsi="Times New Roman" w:cs="Times New Roman"/>
          <w:lang w:val="ru-RU"/>
        </w:rPr>
        <w:t xml:space="preserve"> и все же приблизится к ответу на вопрос </w:t>
      </w:r>
      <w:r w:rsidR="002D03F1" w:rsidRPr="00CC68BE">
        <w:rPr>
          <w:rFonts w:ascii="Times New Roman" w:hAnsi="Times New Roman" w:cs="Times New Roman"/>
          <w:lang w:val="ru-RU"/>
        </w:rPr>
        <w:t xml:space="preserve">– а </w:t>
      </w:r>
      <w:r w:rsidRPr="00CC68BE">
        <w:rPr>
          <w:rFonts w:ascii="Times New Roman" w:hAnsi="Times New Roman" w:cs="Times New Roman"/>
          <w:lang w:val="ru-RU"/>
        </w:rPr>
        <w:t xml:space="preserve">в какой </w:t>
      </w:r>
      <w:r w:rsidR="002D03F1" w:rsidRPr="00CC68BE">
        <w:rPr>
          <w:rFonts w:ascii="Times New Roman" w:hAnsi="Times New Roman" w:cs="Times New Roman"/>
          <w:lang w:val="ru-RU"/>
        </w:rPr>
        <w:t xml:space="preserve">же </w:t>
      </w:r>
      <w:r w:rsidRPr="00CC68BE">
        <w:rPr>
          <w:rFonts w:ascii="Times New Roman" w:hAnsi="Times New Roman" w:cs="Times New Roman"/>
          <w:lang w:val="ru-RU"/>
        </w:rPr>
        <w:t>степени мобильные телефоны, компьютеры и интернет поддерживают экономическое развитие региона</w:t>
      </w:r>
      <w:r w:rsidR="002D03F1" w:rsidRPr="00CC68BE">
        <w:rPr>
          <w:rFonts w:ascii="Times New Roman" w:hAnsi="Times New Roman" w:cs="Times New Roman"/>
          <w:lang w:val="ru-RU"/>
        </w:rPr>
        <w:t>?</w:t>
      </w:r>
    </w:p>
    <w:p w14:paraId="7EBF37F3" w14:textId="2C0B79D2" w:rsidR="00036676" w:rsidRPr="00036676" w:rsidRDefault="00036676" w:rsidP="00036676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36676">
        <w:rPr>
          <w:rFonts w:ascii="Times New Roman" w:hAnsi="Times New Roman" w:cs="Times New Roman"/>
          <w:b/>
          <w:bCs/>
          <w:lang w:val="ru-RU"/>
        </w:rPr>
        <w:t>Литература</w:t>
      </w:r>
    </w:p>
    <w:p w14:paraId="1DD36FC0" w14:textId="4C325CF5" w:rsidR="00600670" w:rsidRPr="00361C56" w:rsidRDefault="00361C56" w:rsidP="00600670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outlineLvl w:val="1"/>
        <w:rPr>
          <w:rFonts w:asciiTheme="majorBidi" w:hAnsiTheme="majorBidi" w:cstheme="majorBidi"/>
          <w:color w:val="000000" w:themeColor="text1"/>
          <w:lang w:val="ru-RU"/>
        </w:rPr>
      </w:pPr>
      <w:r w:rsidRPr="00361C56">
        <w:rPr>
          <w:rFonts w:asciiTheme="majorBidi" w:hAnsiTheme="majorBidi" w:cstheme="majorBidi"/>
          <w:color w:val="000000" w:themeColor="text1"/>
          <w:lang w:val="ru-RU"/>
        </w:rPr>
        <w:t>Мельянцев В.А.</w:t>
      </w:r>
      <w:r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600670" w:rsidRPr="00361C56">
        <w:rPr>
          <w:rFonts w:asciiTheme="majorBidi" w:hAnsiTheme="majorBidi" w:cstheme="majorBidi"/>
          <w:color w:val="000000" w:themeColor="text1"/>
          <w:lang w:val="ru-RU"/>
        </w:rPr>
        <w:t>Информационная революция, глобализация и парадоксы современного экономического роста в развитых и развивающихся странах, Гуманитарий Москва, 2000</w:t>
      </w:r>
    </w:p>
    <w:p w14:paraId="2C2B5020" w14:textId="77777777" w:rsidR="00600670" w:rsidRPr="00600670" w:rsidRDefault="00600670" w:rsidP="00062EF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lang w:val="en-US"/>
        </w:rPr>
      </w:pPr>
      <w:r w:rsidRPr="00F3640F">
        <w:rPr>
          <w:rFonts w:asciiTheme="majorBidi" w:hAnsiTheme="majorBidi" w:cstheme="majorBidi"/>
          <w:color w:val="000000" w:themeColor="text1"/>
          <w:lang w:val="en-US"/>
        </w:rPr>
        <w:t>Dale W. Jorgenson, Khuong Vu, Information Technology and the World Economy, The Scandinavian Journal of Economics, Volume 107, No 4, P. 648, 2005</w:t>
      </w:r>
    </w:p>
    <w:p w14:paraId="3D525B08" w14:textId="168C80A7" w:rsidR="00062EF3" w:rsidRPr="00485A32" w:rsidRDefault="00062EF3" w:rsidP="00062EF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lang w:val="ru-RU"/>
        </w:rPr>
      </w:pPr>
      <w:r w:rsidRPr="00265DE8">
        <w:rPr>
          <w:rFonts w:asciiTheme="majorBidi" w:hAnsiTheme="majorBidi" w:cstheme="majorBidi"/>
          <w:lang w:val="en-US"/>
        </w:rPr>
        <w:t xml:space="preserve">Raul Katz, Fernando </w:t>
      </w:r>
      <w:proofErr w:type="spellStart"/>
      <w:r w:rsidR="004F1F06" w:rsidRPr="00265DE8">
        <w:rPr>
          <w:rFonts w:asciiTheme="majorBidi" w:hAnsiTheme="majorBidi" w:cstheme="majorBidi"/>
          <w:lang w:val="en-US"/>
        </w:rPr>
        <w:t>Call</w:t>
      </w:r>
      <w:r w:rsidR="00630DFC">
        <w:rPr>
          <w:rFonts w:asciiTheme="majorBidi" w:hAnsiTheme="majorBidi" w:cstheme="majorBidi"/>
          <w:lang w:val="en-US"/>
        </w:rPr>
        <w:t>orda</w:t>
      </w:r>
      <w:proofErr w:type="spellEnd"/>
      <w:r w:rsidRPr="00265DE8">
        <w:rPr>
          <w:rFonts w:asciiTheme="majorBidi" w:hAnsiTheme="majorBidi" w:cstheme="majorBidi"/>
          <w:lang w:val="en-US"/>
        </w:rPr>
        <w:t xml:space="preserve">. The economic contribution of broadband, digitization and ICT regulation. </w:t>
      </w:r>
      <w:r w:rsidRPr="00485A32">
        <w:rPr>
          <w:rFonts w:asciiTheme="majorBidi" w:hAnsiTheme="majorBidi" w:cstheme="majorBidi"/>
          <w:lang w:val="ru-RU"/>
        </w:rPr>
        <w:t>Econometric modelling for the Arab States region , ITU, 2020</w:t>
      </w:r>
    </w:p>
    <w:p w14:paraId="60D6194C" w14:textId="0C321699" w:rsidR="00183ADF" w:rsidRPr="00265DE8" w:rsidRDefault="00183ADF" w:rsidP="00485A3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lang w:val="en-US"/>
        </w:rPr>
      </w:pPr>
      <w:r w:rsidRPr="00265DE8">
        <w:rPr>
          <w:rFonts w:asciiTheme="majorBidi" w:hAnsiTheme="majorBidi" w:cstheme="majorBidi"/>
          <w:lang w:val="en-US"/>
        </w:rPr>
        <w:t>The Mobile Economy. Middle East and North Africa 2024, GSM Association</w:t>
      </w:r>
    </w:p>
    <w:p w14:paraId="61143F87" w14:textId="51AFA5EB" w:rsidR="00183ADF" w:rsidRPr="00485A32" w:rsidRDefault="00485A32" w:rsidP="00062EF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lang w:val="ru-RU"/>
        </w:rPr>
      </w:pPr>
      <w:r w:rsidRPr="00485A32">
        <w:rPr>
          <w:rFonts w:asciiTheme="majorBidi" w:hAnsiTheme="majorBidi" w:cstheme="majorBidi"/>
          <w:lang w:val="ru-RU"/>
        </w:rPr>
        <w:t>Базы данных</w:t>
      </w:r>
      <w:r w:rsidR="00183ADF" w:rsidRPr="00485A32">
        <w:rPr>
          <w:rFonts w:asciiTheme="majorBidi" w:hAnsiTheme="majorBidi" w:cstheme="majorBidi"/>
          <w:lang w:val="ru-RU"/>
        </w:rPr>
        <w:t xml:space="preserve"> Всемирного банка </w:t>
      </w:r>
      <w:r w:rsidRPr="00485A32">
        <w:rPr>
          <w:rFonts w:asciiTheme="majorBidi" w:hAnsiTheme="majorBidi" w:cstheme="majorBidi"/>
          <w:lang w:val="ru-RU"/>
        </w:rPr>
        <w:t>(</w:t>
      </w:r>
      <w:hyperlink r:id="rId6" w:history="1">
        <w:r w:rsidRPr="00485A32">
          <w:rPr>
            <w:rStyle w:val="Hyperlink"/>
            <w:rFonts w:asciiTheme="majorBidi" w:hAnsiTheme="majorBidi" w:cstheme="majorBidi"/>
            <w:lang w:val="ru-RU"/>
          </w:rPr>
          <w:t>https://data.worldbank.org/</w:t>
        </w:r>
      </w:hyperlink>
      <w:r w:rsidRPr="00485A32">
        <w:rPr>
          <w:rFonts w:asciiTheme="majorBidi" w:hAnsiTheme="majorBidi" w:cstheme="majorBidi"/>
          <w:lang w:val="ru-RU"/>
        </w:rPr>
        <w:t xml:space="preserve">) </w:t>
      </w:r>
      <w:r w:rsidR="00183ADF" w:rsidRPr="00485A32">
        <w:rPr>
          <w:rFonts w:asciiTheme="majorBidi" w:hAnsiTheme="majorBidi" w:cstheme="majorBidi"/>
          <w:lang w:val="ru-RU"/>
        </w:rPr>
        <w:t xml:space="preserve">и </w:t>
      </w:r>
      <w:r w:rsidR="008631BB" w:rsidRPr="00485A32">
        <w:rPr>
          <w:rFonts w:asciiTheme="majorBidi" w:hAnsiTheme="majorBidi" w:cstheme="majorBidi"/>
          <w:lang w:val="ru-RU"/>
        </w:rPr>
        <w:t>Международного</w:t>
      </w:r>
      <w:r w:rsidR="00183ADF" w:rsidRPr="00485A32">
        <w:rPr>
          <w:rFonts w:asciiTheme="majorBidi" w:hAnsiTheme="majorBidi" w:cstheme="majorBidi"/>
          <w:lang w:val="ru-RU"/>
        </w:rPr>
        <w:t xml:space="preserve"> союза электросвязи </w:t>
      </w:r>
      <w:r w:rsidRPr="00485A32">
        <w:rPr>
          <w:rFonts w:asciiTheme="majorBidi" w:hAnsiTheme="majorBidi" w:cstheme="majorBidi"/>
          <w:lang w:val="ru-RU"/>
        </w:rPr>
        <w:t>(</w:t>
      </w:r>
      <w:hyperlink r:id="rId7" w:history="1">
        <w:r w:rsidRPr="00485A32">
          <w:rPr>
            <w:rStyle w:val="Hyperlink"/>
            <w:rFonts w:asciiTheme="majorBidi" w:hAnsiTheme="majorBidi" w:cstheme="majorBidi"/>
            <w:lang w:val="ru-RU"/>
          </w:rPr>
          <w:t>https://www.itu.int/en/mediacentre/backgrounders/Pages/data-statistics.aspx</w:t>
        </w:r>
      </w:hyperlink>
      <w:r w:rsidRPr="00485A32">
        <w:rPr>
          <w:rFonts w:asciiTheme="majorBidi" w:hAnsiTheme="majorBidi" w:cstheme="majorBidi"/>
          <w:lang w:val="ru-RU"/>
        </w:rPr>
        <w:t xml:space="preserve">) </w:t>
      </w:r>
      <w:r w:rsidR="00183ADF" w:rsidRPr="00485A32">
        <w:rPr>
          <w:rFonts w:asciiTheme="majorBidi" w:hAnsiTheme="majorBidi" w:cstheme="majorBidi"/>
          <w:lang w:val="ru-RU"/>
        </w:rPr>
        <w:t xml:space="preserve">по показателям </w:t>
      </w:r>
      <w:r w:rsidR="008631BB" w:rsidRPr="00485A32">
        <w:rPr>
          <w:rFonts w:asciiTheme="majorBidi" w:hAnsiTheme="majorBidi" w:cstheme="majorBidi"/>
          <w:lang w:val="ru-RU"/>
        </w:rPr>
        <w:t>информационно</w:t>
      </w:r>
      <w:r w:rsidR="00183ADF" w:rsidRPr="00485A32">
        <w:rPr>
          <w:rFonts w:asciiTheme="majorBidi" w:hAnsiTheme="majorBidi" w:cstheme="majorBidi"/>
          <w:lang w:val="ru-RU"/>
        </w:rPr>
        <w:t>-коммуникационных технологий</w:t>
      </w:r>
      <w:r w:rsidR="008631BB" w:rsidRPr="00485A32">
        <w:rPr>
          <w:rFonts w:asciiTheme="majorBidi" w:hAnsiTheme="majorBidi" w:cstheme="majorBidi"/>
          <w:lang w:val="ru-RU"/>
        </w:rPr>
        <w:t xml:space="preserve"> </w:t>
      </w:r>
      <w:r w:rsidR="008631BB" w:rsidRPr="00485A32">
        <w:rPr>
          <w:rFonts w:asciiTheme="majorBidi" w:hAnsiTheme="majorBidi" w:cstheme="majorBidi"/>
          <w:lang w:val="ru-RU"/>
        </w:rPr>
        <w:lastRenderedPageBreak/>
        <w:t>(пользователи интернета, пользователи широкополосного стационарного доступа</w:t>
      </w:r>
      <w:r w:rsidRPr="00485A32">
        <w:rPr>
          <w:rFonts w:asciiTheme="majorBidi" w:hAnsiTheme="majorBidi" w:cstheme="majorBidi"/>
          <w:lang w:val="ru-RU"/>
        </w:rPr>
        <w:t>, распространение мобильной связи,  агрегированные индексы)</w:t>
      </w:r>
    </w:p>
    <w:p w14:paraId="741EA063" w14:textId="3AB91D05" w:rsidR="00285BA4" w:rsidRPr="00183ADF" w:rsidRDefault="00285BA4" w:rsidP="006204A3">
      <w:pPr>
        <w:ind w:firstLine="720"/>
        <w:jc w:val="both"/>
        <w:rPr>
          <w:rFonts w:ascii="Times New Roman" w:hAnsi="Times New Roman" w:cs="Times New Roman"/>
          <w:lang w:val="ru-RU"/>
        </w:rPr>
      </w:pPr>
    </w:p>
    <w:sectPr w:rsidR="00285BA4" w:rsidRPr="00183ADF" w:rsidSect="00CC68B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66517"/>
    <w:multiLevelType w:val="multilevel"/>
    <w:tmpl w:val="96FA5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8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9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C17B50"/>
    <w:multiLevelType w:val="hybridMultilevel"/>
    <w:tmpl w:val="10584C7A"/>
    <w:lvl w:ilvl="0" w:tplc="6A2CA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0540941">
    <w:abstractNumId w:val="1"/>
  </w:num>
  <w:num w:numId="2" w16cid:durableId="177324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A4"/>
    <w:rsid w:val="00026E51"/>
    <w:rsid w:val="00036676"/>
    <w:rsid w:val="000522B1"/>
    <w:rsid w:val="00062EF3"/>
    <w:rsid w:val="00163C80"/>
    <w:rsid w:val="00173B10"/>
    <w:rsid w:val="00183ADF"/>
    <w:rsid w:val="001A1EAE"/>
    <w:rsid w:val="00265DE8"/>
    <w:rsid w:val="00285BA4"/>
    <w:rsid w:val="00287858"/>
    <w:rsid w:val="002D03F1"/>
    <w:rsid w:val="00361C56"/>
    <w:rsid w:val="00373946"/>
    <w:rsid w:val="00446D1E"/>
    <w:rsid w:val="00485A32"/>
    <w:rsid w:val="004F1F06"/>
    <w:rsid w:val="00531AC2"/>
    <w:rsid w:val="005B0667"/>
    <w:rsid w:val="00600670"/>
    <w:rsid w:val="006204A3"/>
    <w:rsid w:val="00630DFC"/>
    <w:rsid w:val="00664D7C"/>
    <w:rsid w:val="00683D5E"/>
    <w:rsid w:val="006A7606"/>
    <w:rsid w:val="007176D2"/>
    <w:rsid w:val="007B272B"/>
    <w:rsid w:val="007B6568"/>
    <w:rsid w:val="0083396F"/>
    <w:rsid w:val="008631BB"/>
    <w:rsid w:val="008A450C"/>
    <w:rsid w:val="00AF0941"/>
    <w:rsid w:val="00B10535"/>
    <w:rsid w:val="00CC68BE"/>
    <w:rsid w:val="00CE22B5"/>
    <w:rsid w:val="00D055F5"/>
    <w:rsid w:val="00D3184B"/>
    <w:rsid w:val="00DA0046"/>
    <w:rsid w:val="00E02147"/>
    <w:rsid w:val="00E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17B917"/>
  <w15:chartTrackingRefBased/>
  <w15:docId w15:val="{46C029E2-3D1D-D04A-98E9-54E7D261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5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BA4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036676"/>
    <w:rPr>
      <w:i/>
      <w:iCs/>
    </w:rPr>
  </w:style>
  <w:style w:type="character" w:styleId="Strong">
    <w:name w:val="Strong"/>
    <w:basedOn w:val="DefaultParagraphFont"/>
    <w:uiPriority w:val="22"/>
    <w:qFormat/>
    <w:rsid w:val="00036676"/>
    <w:rPr>
      <w:b/>
      <w:bCs/>
    </w:rPr>
  </w:style>
  <w:style w:type="character" w:styleId="FootnoteReference">
    <w:name w:val="footnote reference"/>
    <w:basedOn w:val="DefaultParagraphFont"/>
    <w:uiPriority w:val="99"/>
    <w:unhideWhenUsed/>
    <w:rsid w:val="00062EF3"/>
    <w:rPr>
      <w:vertAlign w:val="superscript"/>
    </w:rPr>
  </w:style>
  <w:style w:type="character" w:customStyle="1" w:styleId="a">
    <w:name w:val="Основной текст_"/>
    <w:basedOn w:val="DefaultParagraphFont"/>
    <w:link w:val="2"/>
    <w:rsid w:val="00183AD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183ADF"/>
    <w:pPr>
      <w:shd w:val="clear" w:color="auto" w:fill="FFFFFF"/>
      <w:spacing w:after="0" w:line="635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0">
    <w:name w:val="Основной текст + Курсив"/>
    <w:basedOn w:val="a"/>
    <w:rsid w:val="00183ADF"/>
    <w:rPr>
      <w:rFonts w:ascii="Times New Roman" w:eastAsia="Times New Roman" w:hAnsi="Times New Roman" w:cs="Times New Roman"/>
      <w:i/>
      <w:iCs/>
      <w:spacing w:val="0"/>
      <w:sz w:val="32"/>
      <w:szCs w:val="32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485A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tu.int/en/mediacentre/backgrounders/Pages/data-statistic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ta.worldbank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FB3AFC-9040-3049-973C-F68E6EB8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746</Words>
  <Characters>5139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 Amirov</dc:creator>
  <cp:keywords/>
  <dc:description/>
  <cp:lastModifiedBy>Eldar Amirov</cp:lastModifiedBy>
  <cp:revision>6</cp:revision>
  <dcterms:created xsi:type="dcterms:W3CDTF">2025-03-03T20:06:00Z</dcterms:created>
  <dcterms:modified xsi:type="dcterms:W3CDTF">2025-03-09T18:43:00Z</dcterms:modified>
</cp:coreProperties>
</file>