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Формулирование понятия прекариата в КНР в условиях стремительной урбанизации после 1978 г.</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Мельникова А.Д.</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w:t>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Национальный исследовательский университет “Высшая школа экономики”, факультет мировой экономики и мировой политики, Москва, Россия</w:t>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w:t>
      </w:r>
      <w:hyperlink r:id="rId6">
        <w:r w:rsidDel="00000000" w:rsidR="00000000" w:rsidRPr="00000000">
          <w:rPr>
            <w:rFonts w:ascii="Times New Roman" w:cs="Times New Roman" w:eastAsia="Times New Roman" w:hAnsi="Times New Roman"/>
            <w:i w:val="1"/>
            <w:color w:val="1155cc"/>
            <w:sz w:val="24"/>
            <w:szCs w:val="24"/>
            <w:u w:val="single"/>
            <w:rtl w:val="0"/>
          </w:rPr>
          <w:t xml:space="preserve">admelnikowa@yandex.ru</w:t>
        </w:r>
      </w:hyperlink>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Впервые термин “прекариат” был введен в научный дискурс Гаем Стэндингом в его работе “Прекариат: новый опасный класс”. Сам автор определяет термин как новый, формирующийся и пополняющийся социальный класс, состоящий из людей с неформальной занятостью, низким уровнем дохода, низким уровнем социальной защиты, не имеющих гарантий дальнейшего и/или официального трудоустройства, профессиональной идентичности, что связано с частой сменой места работы и сферы занятости [1]. Имея в своей основе часть термина “пролетариат”, прекарии, в свою очередь, не могут рассчитывать на тот же уровень доступа к социальным благам. В контексте КНР это различие становится куда более существенным, потому что введенная в 1958 г. система хукоу, призванная ограничить внутреннюю миграцию, накладывает ряд ограничений на обеспеченность социальными благами.</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ab/>
        <w:t xml:space="preserve">Во-первых, городской хукоу более диверсифицирован, он предоставляет более полный перечень мер социальной защиты, в отличие от деревенского хукоу, который обходится государству дешевле [2]. Важно отметить, что многие обладатели сельского хукоу работают в городах как трудовые мигранты (农民工), где они не имеют права на местный хукоу из-за места своего рождения. Таким образом, индустриализация в КНР, ставшая причиной стремительной урбанизации, спровоцировала массовость внутренней трудовой миграции, но при этом такую же массовую социальную незащищенность, которая повышает финансовое бремя содержания домохозяйства, лежащее на работниках, потому как им требуется тратить дополнительные средства на медицинскую помощь, оплату образования для детей и т.п [2, 5]. Все это часто вынуждает их соглашаться на выполнение работ, при которых они не связываются формальными отношениями с работодателем, а значит прекарии, как и нарушения их прав, остаются незаметными. </w:t>
      </w:r>
    </w:p>
    <w:p w:rsidR="00000000" w:rsidDel="00000000" w:rsidP="00000000" w:rsidRDefault="00000000" w:rsidRPr="00000000" w14:paraId="00000008">
      <w:pPr>
        <w:spacing w:line="240"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sz w:val="24"/>
          <w:szCs w:val="24"/>
          <w:rtl w:val="0"/>
        </w:rPr>
        <w:tab/>
        <w:t xml:space="preserve">Во-вторых, проблематика исследования заключается и в том, что чтобы сделать проблему прекариата в китайском обществе более заметной, необходимо прийти к общему названию этого класса. Определение, данное Стэндингом, можно взять как базовое, но расширить его, основываясь на специфических рамках, задаваемых системой хукоу. Сам термин “прекариат” в китайском языке имеет два наиболее точных варианта. Первый - “</w:t>
      </w:r>
      <w:r w:rsidDel="00000000" w:rsidR="00000000" w:rsidRPr="00000000">
        <w:rPr>
          <w:rFonts w:ascii="Gungsuh" w:cs="Gungsuh" w:eastAsia="Gungsuh" w:hAnsi="Gungsuh"/>
          <w:color w:val="0f0f0f"/>
          <w:sz w:val="24"/>
          <w:szCs w:val="24"/>
          <w:rtl w:val="0"/>
        </w:rPr>
        <w:t xml:space="preserve">朝不保夕的人” - более метафоричный вариант (букв. “люди, утром не знающие, что будет вечером”), используемый в китайском переводе работы Стэндинга. При этом в китайском научном поле до сих пор куда более частым термином, </w:t>
      </w:r>
      <w:r w:rsidDel="00000000" w:rsidR="00000000" w:rsidRPr="00000000">
        <w:rPr>
          <w:rFonts w:ascii="Times New Roman" w:cs="Times New Roman" w:eastAsia="Times New Roman" w:hAnsi="Times New Roman"/>
          <w:color w:val="0f0f0f"/>
          <w:sz w:val="24"/>
          <w:szCs w:val="24"/>
          <w:rtl w:val="0"/>
        </w:rPr>
        <w:t xml:space="preserve">смылово</w:t>
      </w:r>
      <w:r w:rsidDel="00000000" w:rsidR="00000000" w:rsidRPr="00000000">
        <w:rPr>
          <w:rFonts w:ascii="Times New Roman" w:cs="Times New Roman" w:eastAsia="Times New Roman" w:hAnsi="Times New Roman"/>
          <w:color w:val="0f0f0f"/>
          <w:sz w:val="24"/>
          <w:szCs w:val="24"/>
          <w:rtl w:val="0"/>
        </w:rPr>
        <w:t xml:space="preserve"> </w:t>
      </w:r>
      <w:r w:rsidDel="00000000" w:rsidR="00000000" w:rsidRPr="00000000">
        <w:rPr>
          <w:rFonts w:ascii="Times New Roman" w:cs="Times New Roman" w:eastAsia="Times New Roman" w:hAnsi="Times New Roman"/>
          <w:color w:val="0f0f0f"/>
          <w:sz w:val="24"/>
          <w:szCs w:val="24"/>
          <w:rtl w:val="0"/>
        </w:rPr>
        <w:t xml:space="preserve">соотносимым</w:t>
      </w:r>
      <w:r w:rsidDel="00000000" w:rsidR="00000000" w:rsidRPr="00000000">
        <w:rPr>
          <w:rFonts w:ascii="Gungsuh" w:cs="Gungsuh" w:eastAsia="Gungsuh" w:hAnsi="Gungsuh"/>
          <w:color w:val="0f0f0f"/>
          <w:sz w:val="24"/>
          <w:szCs w:val="24"/>
          <w:rtl w:val="0"/>
        </w:rPr>
        <w:t xml:space="preserve"> с данным выше определением является “非正规就业” (“неформальная занятость” [5, 6]), который, впрочем, критикуется западными исследователями за размытость формулировки, потому как китайский прекариат включает в себя и формальных, но нестабильных работников [4, 5]. Таким образом, цель исследования состоит в том, чтобы сформировать понятие прекариата именно для КНР, чтобы упростить коммуникацию в научном поле, сфокусированном на изучении структуры общества и реального состоянии рынка труда в КНР.</w:t>
      </w:r>
    </w:p>
    <w:p w:rsidR="00000000" w:rsidDel="00000000" w:rsidP="00000000" w:rsidRDefault="00000000" w:rsidRPr="00000000" w14:paraId="00000009">
      <w:pPr>
        <w:spacing w:line="240"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ab/>
        <w:t xml:space="preserve">Проблема изучения китайского прекариата актуальна в том числе и потому, что КНР играет существенную роль в формировании глобального прекариата. Китай не только использует дешевый труд внутри страны, но и экспортирует рабочую силу за границу. Китайские рабочие часто трудятся в тяжелых условиях за низкую оплату, будь то внутри Китая (например, на заводах Foxconn [3]) или за рубежом (на строительстве инфраструктурных объектов в Африке, Азии и Европе [1])​. Сдерживание роста зарплат внутри страны, создание рабочих мест с высокой текучестью кадров и использование принудительного труда повлияли не только на положение социального класса внутри КНР, но и на прекариат других стран.</w:t>
      </w:r>
    </w:p>
    <w:p w:rsidR="00000000" w:rsidDel="00000000" w:rsidP="00000000" w:rsidRDefault="00000000" w:rsidRPr="00000000" w14:paraId="0000000A">
      <w:pPr>
        <w:spacing w:line="240" w:lineRule="auto"/>
        <w:rPr>
          <w:rFonts w:ascii="Times New Roman" w:cs="Times New Roman" w:eastAsia="Times New Roman" w:hAnsi="Times New Roman"/>
          <w:color w:val="0f0f0f"/>
          <w:sz w:val="24"/>
          <w:szCs w:val="24"/>
        </w:rPr>
      </w:pPr>
      <w:r w:rsidDel="00000000" w:rsidR="00000000" w:rsidRPr="00000000">
        <w:rPr>
          <w:rFonts w:ascii="Gungsuh" w:cs="Gungsuh" w:eastAsia="Gungsuh" w:hAnsi="Gungsuh"/>
          <w:color w:val="0f0f0f"/>
          <w:sz w:val="24"/>
          <w:szCs w:val="24"/>
          <w:rtl w:val="0"/>
        </w:rPr>
        <w:tab/>
        <w:t xml:space="preserve">Состав китайского прекариата крайне разнообразен, т.к. в него входят 1) трудовые мигранты из сельской местности; 2) бывшие государственные рабочие, лишившиеся постоянной надежной работы (铁饭碗 - букв. “железная миска риса”); 3) студенты, вынужденные работать на временных и нестабильных работах из-за отсутствия опыта [3, 4, 5, 6]. Прекариат, оказавшийся лишенным ряда гражданских прав и профессиональной идентичности, страдающий от экономической нестабильности и отсутствия гарантий занятости, не имеет привязанности к классическим моделям труда, принятым в китайском обществе, что делает взгляды представителей класса действительно радикальными, что на данный момент выражается в особенностях языка и интернет-коммуникации, но может иметь и более значительные последствия, становясь действительно “опасным классом”.</w:t>
      </w:r>
    </w:p>
    <w:p w:rsidR="00000000" w:rsidDel="00000000" w:rsidP="00000000" w:rsidRDefault="00000000" w:rsidRPr="00000000" w14:paraId="0000000B">
      <w:pPr>
        <w:spacing w:line="240"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ab/>
        <w:t xml:space="preserve">Опираясь на вышесказанное, можно выделить ключевые особенности прекариата в КНР:</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color w:val="0f0f0f"/>
          <w:sz w:val="24"/>
          <w:szCs w:val="24"/>
          <w:u w:val="none"/>
        </w:rPr>
      </w:pPr>
      <w:r w:rsidDel="00000000" w:rsidR="00000000" w:rsidRPr="00000000">
        <w:rPr>
          <w:rFonts w:ascii="Times New Roman" w:cs="Times New Roman" w:eastAsia="Times New Roman" w:hAnsi="Times New Roman"/>
          <w:color w:val="0f0f0f"/>
          <w:sz w:val="24"/>
          <w:szCs w:val="24"/>
          <w:rtl w:val="0"/>
        </w:rPr>
        <w:t xml:space="preserve">массовый характер явления и его рост совместно с ростом третичного сектора экономики (существовал и до начала политики реформ и открытости 1978 г., но под ее влиянием увеличился практически до 120 млн к 2002 г., продолжает расти);</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color w:val="0f0f0f"/>
          <w:sz w:val="24"/>
          <w:szCs w:val="24"/>
          <w:u w:val="none"/>
        </w:rPr>
      </w:pPr>
      <w:r w:rsidDel="00000000" w:rsidR="00000000" w:rsidRPr="00000000">
        <w:rPr>
          <w:rFonts w:ascii="Times New Roman" w:cs="Times New Roman" w:eastAsia="Times New Roman" w:hAnsi="Times New Roman"/>
          <w:color w:val="0f0f0f"/>
          <w:sz w:val="24"/>
          <w:szCs w:val="24"/>
          <w:rtl w:val="0"/>
        </w:rPr>
        <w:t xml:space="preserve">состоит как из неформальных работников, так и из формальных нестабильных работников, потерявших работу или находящихся на краткосрочном контракте;</w:t>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color w:val="0f0f0f"/>
          <w:sz w:val="24"/>
          <w:szCs w:val="24"/>
          <w:u w:val="none"/>
        </w:rPr>
      </w:pPr>
      <w:r w:rsidDel="00000000" w:rsidR="00000000" w:rsidRPr="00000000">
        <w:rPr>
          <w:rFonts w:ascii="Times New Roman" w:cs="Times New Roman" w:eastAsia="Times New Roman" w:hAnsi="Times New Roman"/>
          <w:color w:val="0f0f0f"/>
          <w:sz w:val="24"/>
          <w:szCs w:val="24"/>
          <w:rtl w:val="0"/>
        </w:rPr>
        <w:t xml:space="preserve">наличие худших условий труда, более низких зарплат, а также низкая социальная и правовая защищенность в сравнении с классическим пролетариатом;</w:t>
      </w:r>
    </w:p>
    <w:p w:rsidR="00000000" w:rsidDel="00000000" w:rsidP="00000000" w:rsidRDefault="00000000" w:rsidRPr="00000000" w14:paraId="0000000F">
      <w:pPr>
        <w:numPr>
          <w:ilvl w:val="0"/>
          <w:numId w:val="2"/>
        </w:numPr>
        <w:spacing w:line="240" w:lineRule="auto"/>
        <w:ind w:left="720" w:hanging="360"/>
        <w:rPr>
          <w:rFonts w:ascii="Times New Roman" w:cs="Times New Roman" w:eastAsia="Times New Roman" w:hAnsi="Times New Roman"/>
          <w:color w:val="0f0f0f"/>
          <w:sz w:val="24"/>
          <w:szCs w:val="24"/>
          <w:u w:val="none"/>
        </w:rPr>
      </w:pPr>
      <w:r w:rsidDel="00000000" w:rsidR="00000000" w:rsidRPr="00000000">
        <w:rPr>
          <w:rFonts w:ascii="Times New Roman" w:cs="Times New Roman" w:eastAsia="Times New Roman" w:hAnsi="Times New Roman"/>
          <w:color w:val="0f0f0f"/>
          <w:sz w:val="24"/>
          <w:szCs w:val="24"/>
          <w:rtl w:val="0"/>
        </w:rPr>
        <w:t xml:space="preserve">работа вне официальных трудовых отношений, что делает их “невидимыми” для правительства;</w:t>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color w:val="0f0f0f"/>
          <w:sz w:val="24"/>
          <w:szCs w:val="24"/>
          <w:u w:val="none"/>
        </w:rPr>
      </w:pPr>
      <w:r w:rsidDel="00000000" w:rsidR="00000000" w:rsidRPr="00000000">
        <w:rPr>
          <w:rFonts w:ascii="Times New Roman" w:cs="Times New Roman" w:eastAsia="Times New Roman" w:hAnsi="Times New Roman"/>
          <w:color w:val="0f0f0f"/>
          <w:sz w:val="24"/>
          <w:szCs w:val="24"/>
          <w:rtl w:val="0"/>
        </w:rPr>
        <w:t xml:space="preserve">не является однородной по составу группой, что затрудняет коллективное сопротивление сложившейся системе на рынке труда.</w:t>
      </w:r>
    </w:p>
    <w:p w:rsidR="00000000" w:rsidDel="00000000" w:rsidP="00000000" w:rsidRDefault="00000000" w:rsidRPr="00000000" w14:paraId="00000011">
      <w:pPr>
        <w:spacing w:line="240"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ab/>
        <w:t xml:space="preserve">Прекариат в Китае — это сложная и разнородная группа, находящаяся в уязвимом положении из-за отсутствия социальных гарантий и нестабильности занятости. Он играет ключевую роль в китайской экономике, т.к. государство использует его как инструмент экономической гибкости, но при этом остается политически слабым и социально разрозненным.</w:t>
      </w:r>
    </w:p>
    <w:p w:rsidR="00000000" w:rsidDel="00000000" w:rsidP="00000000" w:rsidRDefault="00000000" w:rsidRPr="00000000" w14:paraId="00000012">
      <w:pPr>
        <w:spacing w:line="240" w:lineRule="auto"/>
        <w:rPr>
          <w:rFonts w:ascii="Times New Roman" w:cs="Times New Roman" w:eastAsia="Times New Roman" w:hAnsi="Times New Roman"/>
          <w:b w:val="1"/>
          <w:color w:val="0f0f0f"/>
          <w:sz w:val="24"/>
          <w:szCs w:val="24"/>
        </w:rPr>
      </w:pPr>
      <w:r w:rsidDel="00000000" w:rsidR="00000000" w:rsidRPr="00000000">
        <w:rPr>
          <w:rFonts w:ascii="Times New Roman" w:cs="Times New Roman" w:eastAsia="Times New Roman" w:hAnsi="Times New Roman"/>
          <w:b w:val="1"/>
          <w:color w:val="0f0f0f"/>
          <w:sz w:val="24"/>
          <w:szCs w:val="24"/>
          <w:rtl w:val="0"/>
        </w:rPr>
        <w:t xml:space="preserve">Литература</w:t>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color w:val="0f0f0f"/>
          <w:sz w:val="24"/>
          <w:szCs w:val="24"/>
          <w:u w:val="none"/>
        </w:rPr>
      </w:pPr>
      <w:r w:rsidDel="00000000" w:rsidR="00000000" w:rsidRPr="00000000">
        <w:rPr>
          <w:rFonts w:ascii="Times New Roman" w:cs="Times New Roman" w:eastAsia="Times New Roman" w:hAnsi="Times New Roman"/>
          <w:color w:val="0f0f0f"/>
          <w:sz w:val="24"/>
          <w:szCs w:val="24"/>
          <w:rtl w:val="0"/>
        </w:rPr>
        <w:t xml:space="preserve">Стэндинг, Г. Прекариат: новый опасный класс / пер. с англ. А. Смирнова. — М.: Ад Маргинем Пресс, 2014. — 432 с.</w:t>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 K. W., Zhang L. The hukou system and rural-urban migration in China: Processes and changes //The China Quarterly. – 1999. – Т. 160. – С. 818-855.</w:t>
      </w: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C. K. China’s precariats //Rising Powers, People Rising. – Routledge, 2021. – С. 17-34.</w:t>
      </w: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Standing G. The precariat in China: a comment on conceptual confusion //Rural China. – 2017. – Т. 14. – №. 1. – С. 165-170.</w:t>
      </w:r>
    </w:p>
    <w:p w:rsidR="00000000" w:rsidDel="00000000" w:rsidP="00000000" w:rsidRDefault="00000000" w:rsidRPr="00000000" w14:paraId="0000001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Swider S. Informal and precarious work: the precariat and China //Rural China. – 2017. – Т. 14. – №. 1. – С. 19-41.</w:t>
      </w: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highlight w:val="white"/>
          <w:rtl w:val="0"/>
        </w:rPr>
        <w:t xml:space="preserve">吴要武, 蔡昉. 中国城镇非正规就业: 规模与特征 //中国劳动经济学. – 2006. – Т. 2.</w:t>
      </w:r>
      <w:r w:rsidDel="00000000" w:rsidR="00000000" w:rsidRPr="00000000">
        <w:rPr>
          <w:rtl w:val="0"/>
        </w:rPr>
      </w:r>
    </w:p>
    <w:sectPr>
      <w:pgSz w:h="16834" w:w="11909" w:orient="portrait"/>
      <w:pgMar w:bottom="1133.8582677165355" w:top="1133.8582677165355" w:left="1360.6299212598426" w:right="1360.62992125984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melnikowa@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